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A493">
      <w:pPr>
        <w:autoSpaceDE w:val="0"/>
        <w:autoSpaceDN w:val="0"/>
        <w:adjustRightInd w:val="0"/>
        <w:jc w:val="center"/>
        <w:rPr>
          <w:b/>
          <w:bCs/>
          <w:lang w:val="kk-KZ"/>
        </w:rPr>
      </w:pPr>
      <w:r>
        <w:rPr>
          <w:b/>
          <w:bCs/>
          <w:lang w:val="kk-KZ"/>
        </w:rPr>
        <w:t>МӨЖ</w:t>
      </w:r>
    </w:p>
    <w:p w14:paraId="1F954916">
      <w:pPr>
        <w:jc w:val="center"/>
        <w:rPr>
          <w:b/>
          <w:lang w:val="kk-KZ"/>
        </w:rPr>
      </w:pPr>
      <w:r>
        <w:rPr>
          <w:b/>
          <w:lang w:val="kk-KZ"/>
        </w:rPr>
        <w:t>202</w:t>
      </w:r>
      <w:r>
        <w:rPr>
          <w:rFonts w:hint="default"/>
          <w:b/>
          <w:lang w:val="ru-RU"/>
        </w:rPr>
        <w:t>5</w:t>
      </w:r>
      <w:r>
        <w:rPr>
          <w:b/>
          <w:lang w:val="kk-KZ"/>
        </w:rPr>
        <w:t>-202</w:t>
      </w:r>
      <w:r>
        <w:rPr>
          <w:rFonts w:hint="default"/>
          <w:b/>
          <w:lang w:val="ru-RU"/>
        </w:rPr>
        <w:t>6</w:t>
      </w:r>
      <w:r>
        <w:rPr>
          <w:b/>
          <w:lang w:val="kk-KZ"/>
        </w:rPr>
        <w:t xml:space="preserve"> оқу жылының күзгі семестрі  7M02207 мамандығында өтілетін </w:t>
      </w:r>
    </w:p>
    <w:p w14:paraId="64547617">
      <w:pPr>
        <w:jc w:val="center"/>
        <w:rPr>
          <w:b/>
          <w:lang w:val="kk-KZ"/>
        </w:rPr>
      </w:pPr>
      <w:r>
        <w:rPr>
          <w:b/>
          <w:lang w:val="kk-KZ"/>
        </w:rPr>
        <w:t>«этнология</w:t>
      </w:r>
      <w:r>
        <w:rPr>
          <w:rFonts w:hint="default"/>
          <w:b/>
          <w:lang w:val="kk-KZ"/>
        </w:rPr>
        <w:t xml:space="preserve">  және антропология</w:t>
      </w:r>
      <w:r>
        <w:rPr>
          <w:b/>
          <w:lang w:val="kk-KZ"/>
        </w:rPr>
        <w:t xml:space="preserve">» білім беру бағдарламасы бойынша </w:t>
      </w:r>
    </w:p>
    <w:p w14:paraId="1980B328">
      <w:pPr>
        <w:jc w:val="center"/>
        <w:rPr>
          <w:b/>
          <w:lang w:val="kk-KZ"/>
        </w:rPr>
      </w:pPr>
      <w:r>
        <w:rPr>
          <w:b/>
          <w:lang w:val="kk-KZ"/>
        </w:rPr>
        <w:t>(2 курс магистранттар)</w:t>
      </w:r>
    </w:p>
    <w:p w14:paraId="3BA975F4">
      <w:pPr>
        <w:jc w:val="center"/>
        <w:rPr>
          <w:b/>
          <w:lang w:val="kk-KZ"/>
        </w:rPr>
      </w:pPr>
    </w:p>
    <w:tbl>
      <w:tblPr>
        <w:tblStyle w:val="3"/>
        <w:tblW w:w="1037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648"/>
        <w:gridCol w:w="887"/>
        <w:gridCol w:w="634"/>
        <w:gridCol w:w="508"/>
        <w:gridCol w:w="1265"/>
        <w:gridCol w:w="510"/>
        <w:gridCol w:w="252"/>
        <w:gridCol w:w="762"/>
        <w:gridCol w:w="2110"/>
      </w:tblGrid>
      <w:tr w14:paraId="1B44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801" w:type="dxa"/>
            <w:vMerge w:val="restart"/>
            <w:tcBorders>
              <w:top w:val="single" w:color="000000" w:sz="4" w:space="0"/>
              <w:left w:val="single" w:color="000000" w:sz="4" w:space="0"/>
              <w:bottom w:val="single" w:color="000000" w:sz="4" w:space="0"/>
              <w:right w:val="single" w:color="000000" w:sz="4" w:space="0"/>
            </w:tcBorders>
          </w:tcPr>
          <w:p w14:paraId="407538AD">
            <w:pPr>
              <w:autoSpaceDE w:val="0"/>
              <w:autoSpaceDN w:val="0"/>
              <w:adjustRightInd w:val="0"/>
              <w:spacing w:line="256" w:lineRule="auto"/>
              <w:rPr>
                <w:b/>
                <w:lang w:val="kk-KZ" w:eastAsia="en-US"/>
              </w:rPr>
            </w:pPr>
            <w:r>
              <w:rPr>
                <w:b/>
                <w:lang w:val="kk-KZ" w:eastAsia="en-US"/>
              </w:rPr>
              <w:t>Пәннің коды</w:t>
            </w:r>
          </w:p>
        </w:tc>
        <w:tc>
          <w:tcPr>
            <w:tcW w:w="1648" w:type="dxa"/>
            <w:vMerge w:val="restart"/>
            <w:tcBorders>
              <w:top w:val="single" w:color="000000" w:sz="4" w:space="0"/>
              <w:left w:val="single" w:color="000000" w:sz="4" w:space="0"/>
              <w:bottom w:val="single" w:color="000000" w:sz="4" w:space="0"/>
              <w:right w:val="single" w:color="000000" w:sz="4" w:space="0"/>
            </w:tcBorders>
          </w:tcPr>
          <w:p w14:paraId="51441DC1">
            <w:pPr>
              <w:autoSpaceDE w:val="0"/>
              <w:autoSpaceDN w:val="0"/>
              <w:adjustRightInd w:val="0"/>
              <w:spacing w:line="256" w:lineRule="auto"/>
              <w:rPr>
                <w:b/>
                <w:lang w:val="kk-KZ" w:eastAsia="en-US"/>
              </w:rPr>
            </w:pPr>
            <w:r>
              <w:rPr>
                <w:b/>
                <w:lang w:val="kk-KZ" w:eastAsia="en-US"/>
              </w:rPr>
              <w:t>Пәннің атауы</w:t>
            </w:r>
          </w:p>
        </w:tc>
        <w:tc>
          <w:tcPr>
            <w:tcW w:w="887" w:type="dxa"/>
            <w:vMerge w:val="restart"/>
            <w:tcBorders>
              <w:top w:val="single" w:color="000000" w:sz="4" w:space="0"/>
              <w:left w:val="single" w:color="000000" w:sz="4" w:space="0"/>
              <w:bottom w:val="single" w:color="000000" w:sz="4" w:space="0"/>
              <w:right w:val="single" w:color="000000" w:sz="4" w:space="0"/>
            </w:tcBorders>
          </w:tcPr>
          <w:p w14:paraId="75319EC2">
            <w:pPr>
              <w:autoSpaceDE w:val="0"/>
              <w:autoSpaceDN w:val="0"/>
              <w:adjustRightInd w:val="0"/>
              <w:spacing w:line="256" w:lineRule="auto"/>
              <w:rPr>
                <w:b/>
                <w:lang w:val="kk-KZ" w:eastAsia="en-US"/>
              </w:rPr>
            </w:pPr>
            <w:r>
              <w:rPr>
                <w:b/>
                <w:lang w:val="kk-KZ" w:eastAsia="en-US"/>
              </w:rPr>
              <w:t>Студенттің өзіндік жұмысы (СӨЖ)</w:t>
            </w:r>
          </w:p>
        </w:tc>
        <w:tc>
          <w:tcPr>
            <w:tcW w:w="3169" w:type="dxa"/>
            <w:gridSpan w:val="5"/>
            <w:tcBorders>
              <w:top w:val="single" w:color="000000" w:sz="4" w:space="0"/>
              <w:left w:val="single" w:color="000000" w:sz="4" w:space="0"/>
              <w:bottom w:val="single" w:color="000000" w:sz="4" w:space="0"/>
              <w:right w:val="single" w:color="000000" w:sz="4" w:space="0"/>
            </w:tcBorders>
          </w:tcPr>
          <w:p w14:paraId="18238664">
            <w:pPr>
              <w:autoSpaceDE w:val="0"/>
              <w:autoSpaceDN w:val="0"/>
              <w:adjustRightInd w:val="0"/>
              <w:spacing w:line="256" w:lineRule="auto"/>
              <w:rPr>
                <w:b/>
                <w:lang w:eastAsia="en-US"/>
              </w:rPr>
            </w:pPr>
            <w:r>
              <w:rPr>
                <w:b/>
                <w:lang w:val="kk-KZ" w:eastAsia="en-US"/>
              </w:rPr>
              <w:t xml:space="preserve">Сағат саны </w:t>
            </w:r>
          </w:p>
        </w:tc>
        <w:tc>
          <w:tcPr>
            <w:tcW w:w="762" w:type="dxa"/>
            <w:vMerge w:val="restart"/>
            <w:tcBorders>
              <w:top w:val="single" w:color="000000" w:sz="4" w:space="0"/>
              <w:left w:val="single" w:color="000000" w:sz="4" w:space="0"/>
              <w:bottom w:val="single" w:color="000000" w:sz="4" w:space="0"/>
              <w:right w:val="single" w:color="000000" w:sz="4" w:space="0"/>
            </w:tcBorders>
          </w:tcPr>
          <w:p w14:paraId="240AA0CA">
            <w:pPr>
              <w:autoSpaceDE w:val="0"/>
              <w:autoSpaceDN w:val="0"/>
              <w:adjustRightInd w:val="0"/>
              <w:spacing w:line="256" w:lineRule="auto"/>
              <w:rPr>
                <w:b/>
                <w:lang w:val="kk-KZ" w:eastAsia="en-US"/>
              </w:rPr>
            </w:pPr>
            <w:r>
              <w:rPr>
                <w:b/>
                <w:lang w:val="kk-KZ" w:eastAsia="en-US"/>
              </w:rPr>
              <w:t>Кредит саны</w:t>
            </w:r>
          </w:p>
        </w:tc>
        <w:tc>
          <w:tcPr>
            <w:tcW w:w="2110" w:type="dxa"/>
            <w:vMerge w:val="restart"/>
            <w:tcBorders>
              <w:top w:val="single" w:color="000000" w:sz="4" w:space="0"/>
              <w:left w:val="single" w:color="000000" w:sz="4" w:space="0"/>
              <w:bottom w:val="single" w:color="000000" w:sz="4" w:space="0"/>
              <w:right w:val="single" w:color="000000" w:sz="4" w:space="0"/>
            </w:tcBorders>
          </w:tcPr>
          <w:p w14:paraId="2BFF9C60">
            <w:pPr>
              <w:autoSpaceDE w:val="0"/>
              <w:autoSpaceDN w:val="0"/>
              <w:adjustRightInd w:val="0"/>
              <w:spacing w:line="256" w:lineRule="auto"/>
              <w:jc w:val="center"/>
              <w:rPr>
                <w:b/>
                <w:lang w:val="kk-KZ" w:eastAsia="en-US"/>
              </w:rPr>
            </w:pPr>
            <w:r>
              <w:rPr>
                <w:b/>
                <w:lang w:val="kk-KZ" w:eastAsia="en-US"/>
              </w:rPr>
              <w:t xml:space="preserve">Студенттің оқытушы басшылығымен өзіндік жұмысы (СОӨЖ)  </w:t>
            </w:r>
          </w:p>
        </w:tc>
      </w:tr>
      <w:tr w14:paraId="603A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801" w:type="dxa"/>
            <w:vMerge w:val="continue"/>
            <w:tcBorders>
              <w:top w:val="single" w:color="000000" w:sz="4" w:space="0"/>
              <w:left w:val="single" w:color="000000" w:sz="4" w:space="0"/>
              <w:bottom w:val="single" w:color="000000" w:sz="4" w:space="0"/>
              <w:right w:val="single" w:color="000000" w:sz="4" w:space="0"/>
            </w:tcBorders>
            <w:vAlign w:val="center"/>
          </w:tcPr>
          <w:p w14:paraId="082C29E7">
            <w:pPr>
              <w:spacing w:line="256" w:lineRule="auto"/>
              <w:rPr>
                <w:b/>
                <w:lang w:val="kk-KZ" w:eastAsia="en-US"/>
              </w:rPr>
            </w:pPr>
          </w:p>
        </w:tc>
        <w:tc>
          <w:tcPr>
            <w:tcW w:w="1648" w:type="dxa"/>
            <w:vMerge w:val="continue"/>
            <w:tcBorders>
              <w:top w:val="single" w:color="000000" w:sz="4" w:space="0"/>
              <w:left w:val="single" w:color="000000" w:sz="4" w:space="0"/>
              <w:bottom w:val="single" w:color="000000" w:sz="4" w:space="0"/>
              <w:right w:val="single" w:color="000000" w:sz="4" w:space="0"/>
            </w:tcBorders>
            <w:vAlign w:val="center"/>
          </w:tcPr>
          <w:p w14:paraId="19F6FD21">
            <w:pPr>
              <w:spacing w:line="256" w:lineRule="auto"/>
              <w:rPr>
                <w:b/>
                <w:lang w:val="kk-KZ" w:eastAsia="en-US"/>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14:paraId="12AE5A28">
            <w:pPr>
              <w:spacing w:line="256" w:lineRule="auto"/>
              <w:rPr>
                <w:b/>
                <w:lang w:val="kk-KZ" w:eastAsia="en-US"/>
              </w:rPr>
            </w:pPr>
          </w:p>
        </w:tc>
        <w:tc>
          <w:tcPr>
            <w:tcW w:w="634" w:type="dxa"/>
            <w:tcBorders>
              <w:top w:val="single" w:color="000000" w:sz="4" w:space="0"/>
              <w:left w:val="single" w:color="000000" w:sz="4" w:space="0"/>
              <w:bottom w:val="single" w:color="000000" w:sz="4" w:space="0"/>
              <w:right w:val="single" w:color="000000" w:sz="4" w:space="0"/>
            </w:tcBorders>
          </w:tcPr>
          <w:p w14:paraId="61439C60">
            <w:pPr>
              <w:autoSpaceDE w:val="0"/>
              <w:autoSpaceDN w:val="0"/>
              <w:adjustRightInd w:val="0"/>
              <w:spacing w:line="256" w:lineRule="auto"/>
              <w:jc w:val="center"/>
              <w:rPr>
                <w:b/>
                <w:lang w:val="kk-KZ" w:eastAsia="en-US"/>
              </w:rPr>
            </w:pPr>
            <w:r>
              <w:rPr>
                <w:b/>
                <w:lang w:val="kk-KZ" w:eastAsia="en-US"/>
              </w:rPr>
              <w:t>Дәрістер (Д)</w:t>
            </w:r>
          </w:p>
        </w:tc>
        <w:tc>
          <w:tcPr>
            <w:tcW w:w="1773" w:type="dxa"/>
            <w:gridSpan w:val="2"/>
            <w:tcBorders>
              <w:top w:val="single" w:color="000000" w:sz="4" w:space="0"/>
              <w:left w:val="single" w:color="000000" w:sz="4" w:space="0"/>
              <w:bottom w:val="single" w:color="000000" w:sz="4" w:space="0"/>
              <w:right w:val="single" w:color="000000" w:sz="4" w:space="0"/>
            </w:tcBorders>
          </w:tcPr>
          <w:p w14:paraId="1A0606BC">
            <w:pPr>
              <w:autoSpaceDE w:val="0"/>
              <w:autoSpaceDN w:val="0"/>
              <w:adjustRightInd w:val="0"/>
              <w:spacing w:line="256" w:lineRule="auto"/>
              <w:jc w:val="center"/>
              <w:rPr>
                <w:b/>
                <w:lang w:val="kk-KZ" w:eastAsia="en-US"/>
              </w:rPr>
            </w:pPr>
            <w:r>
              <w:rPr>
                <w:b/>
                <w:lang w:eastAsia="en-US"/>
              </w:rPr>
              <w:t xml:space="preserve">Практ. сабақтар </w:t>
            </w:r>
            <w:r>
              <w:rPr>
                <w:b/>
                <w:lang w:val="kk-KZ" w:eastAsia="en-US"/>
              </w:rPr>
              <w:t>(ПС)</w:t>
            </w:r>
          </w:p>
        </w:tc>
        <w:tc>
          <w:tcPr>
            <w:tcW w:w="762" w:type="dxa"/>
            <w:gridSpan w:val="2"/>
            <w:tcBorders>
              <w:top w:val="single" w:color="000000" w:sz="4" w:space="0"/>
              <w:left w:val="single" w:color="000000" w:sz="4" w:space="0"/>
              <w:bottom w:val="single" w:color="000000" w:sz="4" w:space="0"/>
              <w:right w:val="single" w:color="000000" w:sz="4" w:space="0"/>
            </w:tcBorders>
          </w:tcPr>
          <w:p w14:paraId="078D149F">
            <w:pPr>
              <w:autoSpaceDE w:val="0"/>
              <w:autoSpaceDN w:val="0"/>
              <w:adjustRightInd w:val="0"/>
              <w:spacing w:line="256" w:lineRule="auto"/>
              <w:jc w:val="center"/>
              <w:rPr>
                <w:b/>
                <w:lang w:eastAsia="en-US"/>
              </w:rPr>
            </w:pPr>
            <w:r>
              <w:rPr>
                <w:b/>
                <w:lang w:eastAsia="en-US"/>
              </w:rPr>
              <w:t>Зерт. с</w:t>
            </w:r>
            <w:r>
              <w:rPr>
                <w:b/>
                <w:lang w:val="kk-KZ" w:eastAsia="en-US"/>
              </w:rPr>
              <w:t>абақтар</w:t>
            </w:r>
            <w:r>
              <w:rPr>
                <w:b/>
                <w:lang w:eastAsia="en-US"/>
              </w:rPr>
              <w:t xml:space="preserve"> (ЗС)</w:t>
            </w: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465D6041">
            <w:pPr>
              <w:spacing w:line="256" w:lineRule="auto"/>
              <w:rPr>
                <w:b/>
                <w:lang w:val="kk-KZ" w:eastAsia="en-US"/>
              </w:rPr>
            </w:pPr>
          </w:p>
        </w:tc>
        <w:tc>
          <w:tcPr>
            <w:tcW w:w="2110" w:type="dxa"/>
            <w:vMerge w:val="continue"/>
            <w:tcBorders>
              <w:top w:val="single" w:color="000000" w:sz="4" w:space="0"/>
              <w:left w:val="single" w:color="000000" w:sz="4" w:space="0"/>
              <w:bottom w:val="single" w:color="000000" w:sz="4" w:space="0"/>
              <w:right w:val="single" w:color="000000" w:sz="4" w:space="0"/>
            </w:tcBorders>
            <w:vAlign w:val="center"/>
          </w:tcPr>
          <w:p w14:paraId="126CE7F5">
            <w:pPr>
              <w:spacing w:line="256" w:lineRule="auto"/>
              <w:rPr>
                <w:b/>
                <w:lang w:val="kk-KZ" w:eastAsia="en-US"/>
              </w:rPr>
            </w:pPr>
          </w:p>
        </w:tc>
      </w:tr>
      <w:tr w14:paraId="1C5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801" w:type="dxa"/>
            <w:tcBorders>
              <w:top w:val="single" w:color="000000" w:sz="4" w:space="0"/>
              <w:left w:val="single" w:color="000000" w:sz="4" w:space="0"/>
              <w:bottom w:val="single" w:color="000000" w:sz="4" w:space="0"/>
              <w:right w:val="single" w:color="000000" w:sz="4" w:space="0"/>
            </w:tcBorders>
          </w:tcPr>
          <w:p w14:paraId="3A3CCAEE">
            <w:pPr>
              <w:pStyle w:val="14"/>
              <w:spacing w:line="256" w:lineRule="auto"/>
              <w:rPr>
                <w:b/>
                <w:bCs/>
                <w:sz w:val="24"/>
                <w:szCs w:val="24"/>
                <w:lang w:val="en-US" w:eastAsia="en-US"/>
              </w:rPr>
            </w:pPr>
            <w:r>
              <w:rPr>
                <w:bCs/>
                <w:sz w:val="24"/>
                <w:szCs w:val="24"/>
                <w:lang w:val="kk-KZ" w:eastAsia="en-US"/>
              </w:rPr>
              <w:t>Коды</w:t>
            </w:r>
            <w:r>
              <w:rPr>
                <w:bCs/>
                <w:sz w:val="24"/>
                <w:szCs w:val="24"/>
                <w:lang w:val="en-US" w:eastAsia="en-US"/>
              </w:rPr>
              <w:t xml:space="preserve"> \ </w:t>
            </w:r>
            <w:r>
              <w:rPr>
                <w:bCs/>
                <w:sz w:val="24"/>
                <w:szCs w:val="24"/>
                <w:lang w:val="kk-KZ" w:eastAsia="en-US"/>
              </w:rPr>
              <w:t>Код</w:t>
            </w:r>
            <w:r>
              <w:rPr>
                <w:bCs/>
                <w:sz w:val="24"/>
                <w:szCs w:val="24"/>
                <w:lang w:val="en-US" w:eastAsia="en-US"/>
              </w:rPr>
              <w:t xml:space="preserve"> \ </w:t>
            </w:r>
            <w:r>
              <w:rPr>
                <w:bCs/>
                <w:sz w:val="24"/>
                <w:szCs w:val="24"/>
                <w:lang w:val="kk-KZ" w:eastAsia="en-US"/>
              </w:rPr>
              <w:t xml:space="preserve">Сode </w:t>
            </w:r>
            <w:r>
              <w:rPr>
                <w:b/>
                <w:bCs/>
                <w:sz w:val="24"/>
                <w:szCs w:val="24"/>
                <w:lang w:val="kk-KZ" w:eastAsia="en-US"/>
              </w:rPr>
              <w:t>І</w:t>
            </w:r>
            <w:r>
              <w:rPr>
                <w:b/>
                <w:bCs/>
                <w:sz w:val="24"/>
                <w:szCs w:val="24"/>
                <w:lang w:val="en-US" w:eastAsia="en-US"/>
              </w:rPr>
              <w:t>ZEN</w:t>
            </w:r>
          </w:p>
          <w:p w14:paraId="6236CC44">
            <w:pPr>
              <w:autoSpaceDE w:val="0"/>
              <w:autoSpaceDN w:val="0"/>
              <w:adjustRightInd w:val="0"/>
              <w:spacing w:line="256" w:lineRule="auto"/>
              <w:jc w:val="center"/>
              <w:rPr>
                <w:b/>
                <w:lang w:eastAsia="en-US"/>
              </w:rPr>
            </w:pPr>
            <w:r>
              <w:rPr>
                <w:b/>
                <w:bCs/>
                <w:lang w:val="en-US" w:eastAsia="en-US"/>
              </w:rPr>
              <w:t>5206</w:t>
            </w:r>
          </w:p>
        </w:tc>
        <w:tc>
          <w:tcPr>
            <w:tcW w:w="1648" w:type="dxa"/>
            <w:tcBorders>
              <w:top w:val="single" w:color="000000" w:sz="4" w:space="0"/>
              <w:left w:val="single" w:color="000000" w:sz="4" w:space="0"/>
              <w:bottom w:val="single" w:color="000000" w:sz="4" w:space="0"/>
              <w:right w:val="single" w:color="000000" w:sz="4" w:space="0"/>
            </w:tcBorders>
          </w:tcPr>
          <w:p w14:paraId="73E068DA">
            <w:pPr>
              <w:autoSpaceDE w:val="0"/>
              <w:autoSpaceDN w:val="0"/>
              <w:adjustRightInd w:val="0"/>
              <w:spacing w:line="256" w:lineRule="auto"/>
              <w:rPr>
                <w:lang w:val="kk-KZ" w:eastAsia="en-US"/>
              </w:rPr>
            </w:pPr>
            <w:r>
              <w:rPr>
                <w:lang w:val="kk-KZ" w:eastAsia="en-US"/>
              </w:rPr>
              <w:t>Фольклор және этнография</w:t>
            </w:r>
          </w:p>
        </w:tc>
        <w:tc>
          <w:tcPr>
            <w:tcW w:w="887" w:type="dxa"/>
            <w:tcBorders>
              <w:top w:val="single" w:color="000000" w:sz="4" w:space="0"/>
              <w:left w:val="single" w:color="000000" w:sz="4" w:space="0"/>
              <w:bottom w:val="single" w:color="000000" w:sz="4" w:space="0"/>
              <w:right w:val="single" w:color="000000" w:sz="4" w:space="0"/>
            </w:tcBorders>
          </w:tcPr>
          <w:p w14:paraId="563E9A54">
            <w:pPr>
              <w:rPr>
                <w:lang w:val="kk-KZ"/>
              </w:rPr>
            </w:pPr>
            <w:r>
              <w:rPr>
                <w:lang w:val="kk-KZ"/>
              </w:rPr>
              <w:t>5</w:t>
            </w:r>
          </w:p>
        </w:tc>
        <w:tc>
          <w:tcPr>
            <w:tcW w:w="634" w:type="dxa"/>
            <w:tcBorders>
              <w:top w:val="single" w:color="000000" w:sz="4" w:space="0"/>
              <w:left w:val="single" w:color="000000" w:sz="4" w:space="0"/>
              <w:bottom w:val="single" w:color="000000" w:sz="4" w:space="0"/>
              <w:right w:val="single" w:color="000000" w:sz="4" w:space="0"/>
            </w:tcBorders>
          </w:tcPr>
          <w:p w14:paraId="1D9B59C0">
            <w:pPr>
              <w:autoSpaceDE w:val="0"/>
              <w:autoSpaceDN w:val="0"/>
              <w:adjustRightInd w:val="0"/>
              <w:jc w:val="center"/>
              <w:rPr>
                <w:lang w:val="kk-KZ"/>
              </w:rPr>
            </w:pPr>
            <w:r>
              <w:rPr>
                <w:sz w:val="22"/>
                <w:szCs w:val="22"/>
              </w:rPr>
              <w:t>1,</w:t>
            </w:r>
            <w:r>
              <w:rPr>
                <w:sz w:val="22"/>
                <w:szCs w:val="22"/>
                <w:lang w:val="kk-KZ"/>
              </w:rPr>
              <w:t>70</w:t>
            </w:r>
          </w:p>
        </w:tc>
        <w:tc>
          <w:tcPr>
            <w:tcW w:w="1773" w:type="dxa"/>
            <w:gridSpan w:val="2"/>
            <w:tcBorders>
              <w:top w:val="single" w:color="000000" w:sz="4" w:space="0"/>
              <w:left w:val="single" w:color="000000" w:sz="4" w:space="0"/>
              <w:bottom w:val="single" w:color="000000" w:sz="4" w:space="0"/>
              <w:right w:val="single" w:color="000000" w:sz="4" w:space="0"/>
            </w:tcBorders>
          </w:tcPr>
          <w:p w14:paraId="54C4BEEC">
            <w:pPr>
              <w:autoSpaceDE w:val="0"/>
              <w:autoSpaceDN w:val="0"/>
              <w:adjustRightInd w:val="0"/>
              <w:jc w:val="center"/>
              <w:rPr>
                <w:lang w:val="kk-KZ"/>
              </w:rPr>
            </w:pPr>
            <w:r>
              <w:rPr>
                <w:sz w:val="22"/>
                <w:szCs w:val="22"/>
              </w:rPr>
              <w:t>3</w:t>
            </w:r>
            <w:r>
              <w:rPr>
                <w:sz w:val="22"/>
                <w:szCs w:val="22"/>
                <w:lang w:val="kk-KZ"/>
              </w:rPr>
              <w:t>,30</w:t>
            </w:r>
          </w:p>
        </w:tc>
        <w:tc>
          <w:tcPr>
            <w:tcW w:w="762" w:type="dxa"/>
            <w:gridSpan w:val="2"/>
            <w:tcBorders>
              <w:top w:val="single" w:color="000000" w:sz="4" w:space="0"/>
              <w:left w:val="single" w:color="000000" w:sz="4" w:space="0"/>
              <w:bottom w:val="single" w:color="000000" w:sz="4" w:space="0"/>
              <w:right w:val="single" w:color="000000" w:sz="4" w:space="0"/>
            </w:tcBorders>
          </w:tcPr>
          <w:p w14:paraId="47BE1FBC">
            <w:pPr>
              <w:autoSpaceDE w:val="0"/>
              <w:autoSpaceDN w:val="0"/>
              <w:adjustRightInd w:val="0"/>
              <w:jc w:val="center"/>
              <w:rPr>
                <w:lang w:val="kk-KZ"/>
              </w:rPr>
            </w:pPr>
            <w:r>
              <w:rPr>
                <w:lang w:val="kk-KZ"/>
              </w:rPr>
              <w:t>0</w:t>
            </w:r>
          </w:p>
        </w:tc>
        <w:tc>
          <w:tcPr>
            <w:tcW w:w="762" w:type="dxa"/>
            <w:tcBorders>
              <w:top w:val="single" w:color="000000" w:sz="4" w:space="0"/>
              <w:left w:val="single" w:color="000000" w:sz="4" w:space="0"/>
              <w:bottom w:val="single" w:color="000000" w:sz="4" w:space="0"/>
              <w:right w:val="single" w:color="000000" w:sz="4" w:space="0"/>
            </w:tcBorders>
          </w:tcPr>
          <w:p w14:paraId="7B3F4EA9">
            <w:pPr>
              <w:autoSpaceDE w:val="0"/>
              <w:autoSpaceDN w:val="0"/>
              <w:adjustRightInd w:val="0"/>
              <w:jc w:val="center"/>
              <w:rPr>
                <w:lang w:val="kk-KZ"/>
              </w:rPr>
            </w:pPr>
          </w:p>
        </w:tc>
        <w:tc>
          <w:tcPr>
            <w:tcW w:w="2110" w:type="dxa"/>
            <w:tcBorders>
              <w:top w:val="single" w:color="000000" w:sz="4" w:space="0"/>
              <w:left w:val="single" w:color="000000" w:sz="4" w:space="0"/>
              <w:bottom w:val="single" w:color="000000" w:sz="4" w:space="0"/>
              <w:right w:val="single" w:color="000000" w:sz="4" w:space="0"/>
            </w:tcBorders>
          </w:tcPr>
          <w:p w14:paraId="38006E0A">
            <w:pPr>
              <w:rPr>
                <w:sz w:val="16"/>
                <w:szCs w:val="16"/>
                <w:lang w:val="kk-KZ"/>
              </w:rPr>
            </w:pPr>
            <w:r>
              <w:rPr>
                <w:lang w:val="kk-KZ"/>
              </w:rPr>
              <w:t>6</w:t>
            </w:r>
          </w:p>
          <w:p w14:paraId="5A4255E6">
            <w:pPr>
              <w:rPr>
                <w:lang w:val="kk-KZ"/>
              </w:rPr>
            </w:pPr>
            <w:r>
              <w:rPr>
                <w:sz w:val="16"/>
                <w:szCs w:val="16"/>
                <w:lang w:val="kk-KZ"/>
              </w:rPr>
              <w:t>. </w:t>
            </w:r>
          </w:p>
        </w:tc>
      </w:tr>
      <w:tr w14:paraId="3CD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377" w:type="dxa"/>
            <w:gridSpan w:val="10"/>
            <w:tcBorders>
              <w:top w:val="single" w:color="000000" w:sz="4" w:space="0"/>
              <w:left w:val="single" w:color="000000" w:sz="4" w:space="0"/>
              <w:bottom w:val="single" w:color="000000" w:sz="4" w:space="0"/>
              <w:right w:val="single" w:color="000000" w:sz="4" w:space="0"/>
            </w:tcBorders>
          </w:tcPr>
          <w:p w14:paraId="5F722344">
            <w:pPr>
              <w:autoSpaceDE w:val="0"/>
              <w:autoSpaceDN w:val="0"/>
              <w:adjustRightInd w:val="0"/>
              <w:spacing w:line="256" w:lineRule="auto"/>
              <w:jc w:val="center"/>
              <w:rPr>
                <w:b/>
                <w:lang w:eastAsia="en-US"/>
              </w:rPr>
            </w:pPr>
            <w:r>
              <w:rPr>
                <w:b/>
                <w:lang w:eastAsia="en-US"/>
              </w:rPr>
              <w:t>Курс туралы академиялық ақпарат</w:t>
            </w:r>
          </w:p>
        </w:tc>
      </w:tr>
      <w:tr w14:paraId="5616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01" w:type="dxa"/>
            <w:tcBorders>
              <w:top w:val="single" w:color="000000" w:sz="4" w:space="0"/>
              <w:left w:val="single" w:color="000000" w:sz="4" w:space="0"/>
              <w:bottom w:val="single" w:color="000000" w:sz="4" w:space="0"/>
              <w:right w:val="single" w:color="000000" w:sz="4" w:space="0"/>
            </w:tcBorders>
          </w:tcPr>
          <w:p w14:paraId="4FF7BE69">
            <w:pPr>
              <w:pStyle w:val="13"/>
              <w:spacing w:line="256" w:lineRule="auto"/>
              <w:rPr>
                <w:b/>
                <w:sz w:val="24"/>
                <w:szCs w:val="24"/>
                <w:lang w:val="kk-KZ"/>
              </w:rPr>
            </w:pPr>
            <w:r>
              <w:rPr>
                <w:b/>
                <w:sz w:val="24"/>
                <w:szCs w:val="24"/>
                <w:lang w:val="kk-KZ"/>
              </w:rPr>
              <w:t>Оқытудың түрі</w:t>
            </w:r>
          </w:p>
        </w:tc>
        <w:tc>
          <w:tcPr>
            <w:tcW w:w="1648" w:type="dxa"/>
            <w:tcBorders>
              <w:top w:val="single" w:color="000000" w:sz="4" w:space="0"/>
              <w:left w:val="single" w:color="000000" w:sz="4" w:space="0"/>
              <w:bottom w:val="single" w:color="000000" w:sz="4" w:space="0"/>
              <w:right w:val="single" w:color="000000" w:sz="4" w:space="0"/>
            </w:tcBorders>
          </w:tcPr>
          <w:p w14:paraId="57F2B1A0">
            <w:pPr>
              <w:autoSpaceDE w:val="0"/>
              <w:autoSpaceDN w:val="0"/>
              <w:adjustRightInd w:val="0"/>
              <w:spacing w:line="256" w:lineRule="auto"/>
              <w:rPr>
                <w:b/>
                <w:lang w:eastAsia="en-US"/>
              </w:rPr>
            </w:pPr>
            <w:r>
              <w:rPr>
                <w:b/>
                <w:lang w:val="kk-KZ" w:eastAsia="en-US"/>
              </w:rPr>
              <w:t xml:space="preserve">Курстың </w:t>
            </w:r>
            <w:r>
              <w:rPr>
                <w:b/>
                <w:lang w:eastAsia="en-US"/>
              </w:rPr>
              <w:t>тип</w:t>
            </w:r>
            <w:r>
              <w:rPr>
                <w:b/>
                <w:lang w:val="kk-KZ" w:eastAsia="en-US"/>
              </w:rPr>
              <w:t>і</w:t>
            </w:r>
            <w:r>
              <w:rPr>
                <w:b/>
                <w:lang w:eastAsia="en-US"/>
              </w:rPr>
              <w:t>/сипаты</w:t>
            </w:r>
          </w:p>
        </w:tc>
        <w:tc>
          <w:tcPr>
            <w:tcW w:w="2029" w:type="dxa"/>
            <w:gridSpan w:val="3"/>
            <w:tcBorders>
              <w:top w:val="single" w:color="000000" w:sz="4" w:space="0"/>
              <w:left w:val="single" w:color="000000" w:sz="4" w:space="0"/>
              <w:bottom w:val="single" w:color="000000" w:sz="4" w:space="0"/>
              <w:right w:val="single" w:color="000000" w:sz="4" w:space="0"/>
            </w:tcBorders>
          </w:tcPr>
          <w:p w14:paraId="42DA7515">
            <w:pPr>
              <w:autoSpaceDE w:val="0"/>
              <w:autoSpaceDN w:val="0"/>
              <w:adjustRightInd w:val="0"/>
              <w:spacing w:line="256" w:lineRule="auto"/>
              <w:jc w:val="center"/>
              <w:rPr>
                <w:b/>
                <w:lang w:val="kk-KZ" w:eastAsia="en-US"/>
              </w:rPr>
            </w:pPr>
            <w:r>
              <w:rPr>
                <w:b/>
                <w:lang w:val="kk-KZ" w:eastAsia="en-US"/>
              </w:rPr>
              <w:t>Дәріс түрлері</w:t>
            </w:r>
          </w:p>
        </w:tc>
        <w:tc>
          <w:tcPr>
            <w:tcW w:w="1775" w:type="dxa"/>
            <w:gridSpan w:val="2"/>
            <w:tcBorders>
              <w:top w:val="single" w:color="000000" w:sz="4" w:space="0"/>
              <w:left w:val="single" w:color="000000" w:sz="4" w:space="0"/>
              <w:bottom w:val="single" w:color="000000" w:sz="4" w:space="0"/>
              <w:right w:val="single" w:color="000000" w:sz="4" w:space="0"/>
            </w:tcBorders>
          </w:tcPr>
          <w:p w14:paraId="0780664E">
            <w:pPr>
              <w:autoSpaceDE w:val="0"/>
              <w:autoSpaceDN w:val="0"/>
              <w:adjustRightInd w:val="0"/>
              <w:spacing w:line="256" w:lineRule="auto"/>
              <w:jc w:val="center"/>
              <w:rPr>
                <w:b/>
                <w:lang w:val="kk-KZ" w:eastAsia="en-US"/>
              </w:rPr>
            </w:pPr>
            <w:r>
              <w:rPr>
                <w:b/>
                <w:lang w:val="kk-KZ" w:eastAsia="en-US"/>
              </w:rPr>
              <w:t>Практикалық сабақтардың түрлері</w:t>
            </w:r>
          </w:p>
        </w:tc>
        <w:tc>
          <w:tcPr>
            <w:tcW w:w="1014" w:type="dxa"/>
            <w:gridSpan w:val="2"/>
            <w:tcBorders>
              <w:top w:val="single" w:color="000000" w:sz="4" w:space="0"/>
              <w:left w:val="single" w:color="000000" w:sz="4" w:space="0"/>
              <w:bottom w:val="single" w:color="000000" w:sz="4" w:space="0"/>
              <w:right w:val="single" w:color="000000" w:sz="4" w:space="0"/>
            </w:tcBorders>
          </w:tcPr>
          <w:p w14:paraId="09BCE401">
            <w:pPr>
              <w:autoSpaceDE w:val="0"/>
              <w:autoSpaceDN w:val="0"/>
              <w:adjustRightInd w:val="0"/>
              <w:spacing w:line="256" w:lineRule="auto"/>
              <w:jc w:val="center"/>
              <w:rPr>
                <w:b/>
                <w:lang w:val="kk-KZ" w:eastAsia="en-US"/>
              </w:rPr>
            </w:pPr>
            <w:r>
              <w:rPr>
                <w:b/>
                <w:lang w:val="kk-KZ" w:eastAsia="en-US"/>
              </w:rPr>
              <w:t>СӨЖ саны</w:t>
            </w:r>
          </w:p>
        </w:tc>
        <w:tc>
          <w:tcPr>
            <w:tcW w:w="2110" w:type="dxa"/>
            <w:tcBorders>
              <w:top w:val="single" w:color="000000" w:sz="4" w:space="0"/>
              <w:left w:val="single" w:color="000000" w:sz="4" w:space="0"/>
              <w:bottom w:val="single" w:color="000000" w:sz="4" w:space="0"/>
              <w:right w:val="single" w:color="000000" w:sz="4" w:space="0"/>
            </w:tcBorders>
          </w:tcPr>
          <w:p w14:paraId="651FA5F9">
            <w:pPr>
              <w:autoSpaceDE w:val="0"/>
              <w:autoSpaceDN w:val="0"/>
              <w:adjustRightInd w:val="0"/>
              <w:spacing w:line="256" w:lineRule="auto"/>
              <w:jc w:val="center"/>
              <w:rPr>
                <w:b/>
                <w:lang w:val="kk-KZ" w:eastAsia="en-US"/>
              </w:rPr>
            </w:pPr>
            <w:r>
              <w:rPr>
                <w:b/>
                <w:lang w:val="kk-KZ" w:eastAsia="en-US"/>
              </w:rPr>
              <w:t>Қорытынды бақылау түрі</w:t>
            </w:r>
          </w:p>
        </w:tc>
      </w:tr>
      <w:tr w14:paraId="218D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801" w:type="dxa"/>
            <w:tcBorders>
              <w:top w:val="single" w:color="000000" w:sz="4" w:space="0"/>
              <w:left w:val="single" w:color="000000" w:sz="4" w:space="0"/>
              <w:bottom w:val="single" w:color="000000" w:sz="4" w:space="0"/>
              <w:right w:val="single" w:color="000000" w:sz="4" w:space="0"/>
            </w:tcBorders>
          </w:tcPr>
          <w:p w14:paraId="48A7B4C2">
            <w:pPr>
              <w:pStyle w:val="13"/>
              <w:spacing w:line="256" w:lineRule="auto"/>
              <w:rPr>
                <w:sz w:val="24"/>
                <w:szCs w:val="24"/>
                <w:lang w:val="kk-KZ"/>
              </w:rPr>
            </w:pPr>
            <w:r>
              <w:rPr>
                <w:sz w:val="24"/>
                <w:szCs w:val="24"/>
                <w:lang w:val="kk-KZ"/>
              </w:rPr>
              <w:t>күндізгі</w:t>
            </w:r>
          </w:p>
        </w:tc>
        <w:tc>
          <w:tcPr>
            <w:tcW w:w="1648" w:type="dxa"/>
            <w:tcBorders>
              <w:top w:val="single" w:color="000000" w:sz="4" w:space="0"/>
              <w:left w:val="single" w:color="000000" w:sz="4" w:space="0"/>
              <w:bottom w:val="single" w:color="000000" w:sz="4" w:space="0"/>
              <w:right w:val="single" w:color="000000" w:sz="4" w:space="0"/>
            </w:tcBorders>
          </w:tcPr>
          <w:p w14:paraId="5D1067F1">
            <w:pPr>
              <w:autoSpaceDE w:val="0"/>
              <w:autoSpaceDN w:val="0"/>
              <w:adjustRightInd w:val="0"/>
              <w:spacing w:line="256" w:lineRule="auto"/>
              <w:rPr>
                <w:lang w:eastAsia="en-US"/>
              </w:rPr>
            </w:pPr>
          </w:p>
        </w:tc>
        <w:tc>
          <w:tcPr>
            <w:tcW w:w="2029" w:type="dxa"/>
            <w:gridSpan w:val="3"/>
            <w:tcBorders>
              <w:top w:val="single" w:color="000000" w:sz="4" w:space="0"/>
              <w:left w:val="single" w:color="000000" w:sz="4" w:space="0"/>
              <w:bottom w:val="single" w:color="000000" w:sz="4" w:space="0"/>
              <w:right w:val="single" w:color="000000" w:sz="4" w:space="0"/>
            </w:tcBorders>
          </w:tcPr>
          <w:p w14:paraId="63BBAB63">
            <w:pPr>
              <w:autoSpaceDE w:val="0"/>
              <w:autoSpaceDN w:val="0"/>
              <w:adjustRightInd w:val="0"/>
              <w:spacing w:line="256" w:lineRule="auto"/>
              <w:jc w:val="center"/>
              <w:rPr>
                <w:lang w:eastAsia="en-US"/>
              </w:rPr>
            </w:pPr>
          </w:p>
        </w:tc>
        <w:tc>
          <w:tcPr>
            <w:tcW w:w="1775" w:type="dxa"/>
            <w:gridSpan w:val="2"/>
            <w:tcBorders>
              <w:top w:val="single" w:color="000000" w:sz="4" w:space="0"/>
              <w:left w:val="single" w:color="000000" w:sz="4" w:space="0"/>
              <w:bottom w:val="single" w:color="000000" w:sz="4" w:space="0"/>
              <w:right w:val="single" w:color="000000" w:sz="4" w:space="0"/>
            </w:tcBorders>
          </w:tcPr>
          <w:p w14:paraId="71180197">
            <w:pPr>
              <w:autoSpaceDE w:val="0"/>
              <w:autoSpaceDN w:val="0"/>
              <w:adjustRightInd w:val="0"/>
              <w:spacing w:line="256" w:lineRule="auto"/>
              <w:jc w:val="center"/>
              <w:rPr>
                <w:lang w:eastAsia="en-US"/>
              </w:rPr>
            </w:pPr>
          </w:p>
        </w:tc>
        <w:tc>
          <w:tcPr>
            <w:tcW w:w="1014" w:type="dxa"/>
            <w:gridSpan w:val="2"/>
            <w:tcBorders>
              <w:top w:val="single" w:color="000000" w:sz="4" w:space="0"/>
              <w:left w:val="single" w:color="000000" w:sz="4" w:space="0"/>
              <w:bottom w:val="single" w:color="000000" w:sz="4" w:space="0"/>
              <w:right w:val="single" w:color="000000" w:sz="4" w:space="0"/>
            </w:tcBorders>
          </w:tcPr>
          <w:p w14:paraId="63874981">
            <w:pPr>
              <w:autoSpaceDE w:val="0"/>
              <w:autoSpaceDN w:val="0"/>
              <w:adjustRightInd w:val="0"/>
              <w:spacing w:line="256" w:lineRule="auto"/>
              <w:jc w:val="center"/>
              <w:rPr>
                <w:lang w:eastAsia="en-US"/>
              </w:rPr>
            </w:pPr>
          </w:p>
        </w:tc>
        <w:tc>
          <w:tcPr>
            <w:tcW w:w="2110" w:type="dxa"/>
            <w:tcBorders>
              <w:top w:val="single" w:color="000000" w:sz="4" w:space="0"/>
              <w:left w:val="single" w:color="000000" w:sz="4" w:space="0"/>
              <w:bottom w:val="single" w:color="000000" w:sz="4" w:space="0"/>
              <w:right w:val="single" w:color="000000" w:sz="4" w:space="0"/>
            </w:tcBorders>
          </w:tcPr>
          <w:p w14:paraId="1776EC10">
            <w:pPr>
              <w:autoSpaceDE w:val="0"/>
              <w:autoSpaceDN w:val="0"/>
              <w:adjustRightInd w:val="0"/>
              <w:spacing w:line="256" w:lineRule="auto"/>
              <w:jc w:val="center"/>
              <w:rPr>
                <w:lang w:eastAsia="en-US"/>
              </w:rPr>
            </w:pPr>
          </w:p>
        </w:tc>
      </w:tr>
      <w:tr w14:paraId="18B1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01" w:type="dxa"/>
            <w:tcBorders>
              <w:top w:val="single" w:color="000000" w:sz="4" w:space="0"/>
              <w:left w:val="single" w:color="000000" w:sz="4" w:space="0"/>
              <w:bottom w:val="single" w:color="000000" w:sz="4" w:space="0"/>
              <w:right w:val="single" w:color="000000" w:sz="4" w:space="0"/>
            </w:tcBorders>
          </w:tcPr>
          <w:p w14:paraId="06600113">
            <w:pPr>
              <w:autoSpaceDE w:val="0"/>
              <w:autoSpaceDN w:val="0"/>
              <w:adjustRightInd w:val="0"/>
              <w:spacing w:line="256" w:lineRule="auto"/>
              <w:rPr>
                <w:b/>
                <w:lang w:val="kk-KZ" w:eastAsia="en-US"/>
              </w:rPr>
            </w:pPr>
            <w:r>
              <w:rPr>
                <w:b/>
                <w:lang w:val="kk-KZ" w:eastAsia="en-US"/>
              </w:rPr>
              <w:t>Дәріскер</w:t>
            </w:r>
          </w:p>
        </w:tc>
        <w:tc>
          <w:tcPr>
            <w:tcW w:w="5452" w:type="dxa"/>
            <w:gridSpan w:val="6"/>
            <w:tcBorders>
              <w:top w:val="single" w:color="000000" w:sz="4" w:space="0"/>
              <w:left w:val="single" w:color="000000" w:sz="4" w:space="0"/>
              <w:bottom w:val="single" w:color="000000" w:sz="4" w:space="0"/>
              <w:right w:val="single" w:color="000000" w:sz="4" w:space="0"/>
            </w:tcBorders>
            <w:vAlign w:val="top"/>
          </w:tcPr>
          <w:p w14:paraId="1E962014">
            <w:pPr>
              <w:spacing w:line="256" w:lineRule="auto"/>
              <w:jc w:val="both"/>
              <w:rPr>
                <w:lang w:val="kk-KZ" w:eastAsia="en-US"/>
              </w:rPr>
            </w:pPr>
            <w:r>
              <w:rPr>
                <w:lang w:val="kk-KZ" w:eastAsia="en-US"/>
              </w:rPr>
              <w:t>Мейрманова</w:t>
            </w:r>
            <w:r>
              <w:rPr>
                <w:rFonts w:hint="default"/>
                <w:lang w:val="kk-KZ" w:eastAsia="en-US"/>
              </w:rPr>
              <w:t xml:space="preserve"> Гулжан Асановна</w:t>
            </w:r>
          </w:p>
        </w:tc>
        <w:tc>
          <w:tcPr>
            <w:tcW w:w="3124" w:type="dxa"/>
            <w:gridSpan w:val="3"/>
            <w:vMerge w:val="restart"/>
            <w:tcBorders>
              <w:top w:val="single" w:color="000000" w:sz="4" w:space="0"/>
              <w:left w:val="single" w:color="000000" w:sz="4" w:space="0"/>
              <w:bottom w:val="single" w:color="000000" w:sz="4" w:space="0"/>
              <w:right w:val="single" w:color="000000" w:sz="4" w:space="0"/>
            </w:tcBorders>
          </w:tcPr>
          <w:p w14:paraId="0FC7010A">
            <w:pPr>
              <w:autoSpaceDE w:val="0"/>
              <w:autoSpaceDN w:val="0"/>
              <w:adjustRightInd w:val="0"/>
              <w:spacing w:line="256" w:lineRule="auto"/>
              <w:jc w:val="center"/>
              <w:rPr>
                <w:lang w:eastAsia="en-US"/>
              </w:rPr>
            </w:pPr>
          </w:p>
        </w:tc>
      </w:tr>
      <w:tr w14:paraId="3F7D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801" w:type="dxa"/>
            <w:tcBorders>
              <w:top w:val="single" w:color="000000" w:sz="4" w:space="0"/>
              <w:left w:val="single" w:color="000000" w:sz="4" w:space="0"/>
              <w:bottom w:val="single" w:color="000000" w:sz="4" w:space="0"/>
              <w:right w:val="single" w:color="000000" w:sz="4" w:space="0"/>
            </w:tcBorders>
          </w:tcPr>
          <w:p w14:paraId="47C4B397">
            <w:pPr>
              <w:autoSpaceDE w:val="0"/>
              <w:autoSpaceDN w:val="0"/>
              <w:adjustRightInd w:val="0"/>
              <w:spacing w:line="256" w:lineRule="auto"/>
              <w:rPr>
                <w:b/>
                <w:lang w:val="en-US" w:eastAsia="en-US"/>
              </w:rPr>
            </w:pPr>
            <w:r>
              <w:rPr>
                <w:b/>
                <w:lang w:val="en-US" w:eastAsia="en-US"/>
              </w:rPr>
              <w:t>e-mail</w:t>
            </w:r>
          </w:p>
        </w:tc>
        <w:tc>
          <w:tcPr>
            <w:tcW w:w="5452" w:type="dxa"/>
            <w:gridSpan w:val="6"/>
            <w:tcBorders>
              <w:top w:val="single" w:color="000000" w:sz="4" w:space="0"/>
              <w:left w:val="single" w:color="000000" w:sz="4" w:space="0"/>
              <w:bottom w:val="single" w:color="000000" w:sz="4" w:space="0"/>
              <w:right w:val="single" w:color="000000" w:sz="4" w:space="0"/>
            </w:tcBorders>
            <w:vAlign w:val="top"/>
          </w:tcPr>
          <w:p w14:paraId="2DFE8497">
            <w:pPr>
              <w:spacing w:line="256" w:lineRule="auto"/>
              <w:jc w:val="both"/>
              <w:rPr>
                <w:lang w:val="en-CA" w:eastAsia="en-US"/>
              </w:rPr>
            </w:pPr>
            <w:r>
              <w:rPr>
                <w:rFonts w:hint="default"/>
                <w:lang w:val="en-US" w:eastAsia="en-US"/>
              </w:rPr>
              <w:t>meirmanovaga</w:t>
            </w:r>
            <w:r>
              <w:rPr>
                <w:lang w:val="en-CA" w:eastAsia="en-US"/>
              </w:rPr>
              <w:t>@</w:t>
            </w:r>
            <w:r>
              <w:rPr>
                <w:rFonts w:hint="default"/>
                <w:lang w:val="en-US" w:eastAsia="en-US"/>
              </w:rPr>
              <w:t>g</w:t>
            </w:r>
            <w:r>
              <w:rPr>
                <w:lang w:val="en-CA" w:eastAsia="en-US"/>
              </w:rPr>
              <w:t>mail.</w:t>
            </w:r>
            <w:r>
              <w:rPr>
                <w:rFonts w:hint="default"/>
                <w:lang w:val="en-US" w:eastAsia="en-US"/>
              </w:rPr>
              <w:t>com</w:t>
            </w:r>
          </w:p>
        </w:tc>
        <w:tc>
          <w:tcPr>
            <w:tcW w:w="312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5BF576B">
            <w:pPr>
              <w:spacing w:line="256" w:lineRule="auto"/>
              <w:rPr>
                <w:lang w:eastAsia="en-US"/>
              </w:rPr>
            </w:pPr>
          </w:p>
        </w:tc>
      </w:tr>
      <w:tr w14:paraId="3609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801" w:type="dxa"/>
            <w:tcBorders>
              <w:top w:val="single" w:color="000000" w:sz="4" w:space="0"/>
              <w:left w:val="single" w:color="000000" w:sz="4" w:space="0"/>
              <w:bottom w:val="single" w:color="000000" w:sz="4" w:space="0"/>
              <w:right w:val="single" w:color="000000" w:sz="4" w:space="0"/>
            </w:tcBorders>
          </w:tcPr>
          <w:p w14:paraId="34B060B9">
            <w:pPr>
              <w:autoSpaceDE w:val="0"/>
              <w:autoSpaceDN w:val="0"/>
              <w:adjustRightInd w:val="0"/>
              <w:spacing w:line="256" w:lineRule="auto"/>
              <w:rPr>
                <w:b/>
                <w:lang w:eastAsia="en-US"/>
              </w:rPr>
            </w:pPr>
            <w:r>
              <w:rPr>
                <w:b/>
                <w:lang w:eastAsia="en-US"/>
              </w:rPr>
              <w:t>Телефондары</w:t>
            </w:r>
          </w:p>
        </w:tc>
        <w:tc>
          <w:tcPr>
            <w:tcW w:w="5452" w:type="dxa"/>
            <w:gridSpan w:val="6"/>
            <w:tcBorders>
              <w:top w:val="single" w:color="000000" w:sz="4" w:space="0"/>
              <w:left w:val="single" w:color="000000" w:sz="4" w:space="0"/>
              <w:bottom w:val="single" w:color="000000" w:sz="4" w:space="0"/>
              <w:right w:val="single" w:color="000000" w:sz="4" w:space="0"/>
            </w:tcBorders>
            <w:vAlign w:val="top"/>
          </w:tcPr>
          <w:p w14:paraId="18D18268">
            <w:pPr>
              <w:spacing w:line="256" w:lineRule="auto"/>
              <w:jc w:val="both"/>
              <w:rPr>
                <w:lang w:val="en-CA" w:eastAsia="en-US"/>
              </w:rPr>
            </w:pPr>
            <w:r>
              <w:rPr>
                <w:lang w:val="en-CA" w:eastAsia="en-US"/>
              </w:rPr>
              <w:t>87</w:t>
            </w:r>
            <w:r>
              <w:rPr>
                <w:rFonts w:hint="default"/>
                <w:lang w:val="en-US" w:eastAsia="en-US"/>
              </w:rPr>
              <w:t>47 824 03 07</w:t>
            </w:r>
          </w:p>
        </w:tc>
        <w:tc>
          <w:tcPr>
            <w:tcW w:w="3124"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AE1BA44">
            <w:pPr>
              <w:spacing w:line="256" w:lineRule="auto"/>
              <w:rPr>
                <w:lang w:eastAsia="en-US"/>
              </w:rPr>
            </w:pPr>
          </w:p>
        </w:tc>
      </w:tr>
    </w:tbl>
    <w:p w14:paraId="08472763">
      <w:pPr>
        <w:rPr>
          <w:vanish/>
        </w:rPr>
      </w:pPr>
    </w:p>
    <w:tbl>
      <w:tblPr>
        <w:tblStyle w:val="3"/>
        <w:tblW w:w="10377"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77"/>
      </w:tblGrid>
      <w:tr w14:paraId="318A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377" w:type="dxa"/>
            <w:tcBorders>
              <w:top w:val="single" w:color="000000" w:sz="4" w:space="0"/>
              <w:left w:val="single" w:color="000000" w:sz="4" w:space="0"/>
              <w:bottom w:val="single" w:color="000000" w:sz="4" w:space="0"/>
              <w:right w:val="single" w:color="000000" w:sz="4" w:space="0"/>
            </w:tcBorders>
          </w:tcPr>
          <w:p w14:paraId="37724D3D">
            <w:pPr>
              <w:spacing w:line="256" w:lineRule="auto"/>
              <w:jc w:val="center"/>
              <w:rPr>
                <w:lang w:eastAsia="en-US"/>
              </w:rPr>
            </w:pPr>
            <w:r>
              <w:rPr>
                <w:b/>
                <w:lang w:eastAsia="en-US"/>
              </w:rPr>
              <w:t>Курстың академиялық презентациясы</w:t>
            </w:r>
          </w:p>
        </w:tc>
      </w:tr>
    </w:tbl>
    <w:p w14:paraId="15A7EF20">
      <w:pPr>
        <w:rPr>
          <w:vanish/>
        </w:rPr>
      </w:pPr>
    </w:p>
    <w:tbl>
      <w:tblPr>
        <w:tblStyle w:val="3"/>
        <w:tblW w:w="1037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4447"/>
        <w:gridCol w:w="4252"/>
      </w:tblGrid>
      <w:tr w14:paraId="2D42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78" w:type="dxa"/>
            <w:tcBorders>
              <w:top w:val="single" w:color="auto" w:sz="4" w:space="0"/>
              <w:left w:val="single" w:color="auto" w:sz="4" w:space="0"/>
              <w:bottom w:val="single" w:color="auto" w:sz="4" w:space="0"/>
              <w:right w:val="single" w:color="auto" w:sz="4" w:space="0"/>
            </w:tcBorders>
          </w:tcPr>
          <w:p w14:paraId="76C3D2AB">
            <w:pPr>
              <w:spacing w:line="256" w:lineRule="auto"/>
              <w:jc w:val="center"/>
              <w:rPr>
                <w:b/>
                <w:lang w:val="kk-KZ" w:eastAsia="en-US"/>
              </w:rPr>
            </w:pPr>
            <w:r>
              <w:rPr>
                <w:b/>
                <w:lang w:val="kk-KZ" w:eastAsia="en-US"/>
              </w:rPr>
              <w:t>Пәннің мақсаты</w:t>
            </w:r>
          </w:p>
        </w:tc>
        <w:tc>
          <w:tcPr>
            <w:tcW w:w="4447" w:type="dxa"/>
            <w:tcBorders>
              <w:top w:val="single" w:color="auto" w:sz="4" w:space="0"/>
              <w:left w:val="single" w:color="auto" w:sz="4" w:space="0"/>
              <w:bottom w:val="single" w:color="auto" w:sz="4" w:space="0"/>
              <w:right w:val="single" w:color="auto" w:sz="4" w:space="0"/>
            </w:tcBorders>
          </w:tcPr>
          <w:p w14:paraId="7287C4CA">
            <w:pPr>
              <w:spacing w:line="256" w:lineRule="auto"/>
              <w:jc w:val="center"/>
              <w:rPr>
                <w:b/>
                <w:lang w:val="kk-KZ" w:eastAsia="en-US"/>
              </w:rPr>
            </w:pPr>
            <w:r>
              <w:rPr>
                <w:b/>
                <w:lang w:val="kk-KZ" w:eastAsia="en-US"/>
              </w:rPr>
              <w:t>Оқытудың күтілетін нәтижелері  (ОН)</w:t>
            </w:r>
          </w:p>
          <w:p w14:paraId="6B4C34A9">
            <w:pPr>
              <w:spacing w:line="256" w:lineRule="auto"/>
              <w:jc w:val="center"/>
              <w:rPr>
                <w:b/>
                <w:lang w:val="kk-KZ" w:eastAsia="en-US"/>
              </w:rPr>
            </w:pPr>
            <w:r>
              <w:rPr>
                <w:lang w:val="kk-KZ" w:eastAsia="ar-SA"/>
              </w:rPr>
              <w:t>Пәнді оқыту нәтижесінде білім алушы қабілетті болады:</w:t>
            </w:r>
          </w:p>
        </w:tc>
        <w:tc>
          <w:tcPr>
            <w:tcW w:w="4252" w:type="dxa"/>
            <w:tcBorders>
              <w:top w:val="single" w:color="auto" w:sz="4" w:space="0"/>
              <w:left w:val="single" w:color="auto" w:sz="4" w:space="0"/>
              <w:bottom w:val="single" w:color="auto" w:sz="4" w:space="0"/>
              <w:right w:val="single" w:color="auto" w:sz="4" w:space="0"/>
            </w:tcBorders>
          </w:tcPr>
          <w:p w14:paraId="3F60B9F6">
            <w:pPr>
              <w:spacing w:line="256" w:lineRule="auto"/>
              <w:jc w:val="center"/>
              <w:rPr>
                <w:b/>
                <w:lang w:eastAsia="en-US"/>
              </w:rPr>
            </w:pPr>
            <w:r>
              <w:rPr>
                <w:b/>
                <w:lang w:val="kk-KZ" w:eastAsia="en-US"/>
              </w:rPr>
              <w:t xml:space="preserve">ОН қол жеткізу индикаторлары (ЖИ) </w:t>
            </w:r>
          </w:p>
          <w:p w14:paraId="269C3198">
            <w:pPr>
              <w:spacing w:line="256" w:lineRule="auto"/>
              <w:jc w:val="center"/>
              <w:rPr>
                <w:b/>
                <w:lang w:eastAsia="en-US"/>
              </w:rPr>
            </w:pPr>
            <w:r>
              <w:rPr>
                <w:lang w:eastAsia="en-US"/>
              </w:rPr>
              <w:t>(әрбір ОН-ге кемінде 2 индикатор)</w:t>
            </w:r>
          </w:p>
        </w:tc>
      </w:tr>
      <w:tr w14:paraId="7D15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678" w:type="dxa"/>
            <w:vMerge w:val="restart"/>
            <w:tcBorders>
              <w:top w:val="single" w:color="auto" w:sz="4" w:space="0"/>
              <w:left w:val="single" w:color="auto" w:sz="4" w:space="0"/>
              <w:right w:val="single" w:color="auto" w:sz="4" w:space="0"/>
            </w:tcBorders>
          </w:tcPr>
          <w:p w14:paraId="44D89B73">
            <w:pPr>
              <w:spacing w:line="256" w:lineRule="auto"/>
              <w:jc w:val="both"/>
              <w:rPr>
                <w:b/>
                <w:lang w:val="kk-KZ" w:eastAsia="en-US"/>
              </w:rPr>
            </w:pPr>
            <w:r>
              <w:rPr>
                <w:b/>
                <w:lang w:val="kk-KZ" w:eastAsia="en-US"/>
              </w:rPr>
              <w:t xml:space="preserve">Пәннің мақсаты - </w:t>
            </w:r>
            <w:r>
              <w:rPr>
                <w:lang w:val="kk-KZ"/>
              </w:rPr>
              <w:t xml:space="preserve">фольклор мен этнографияның өзара байланыстылығына назар аударылады. Халқымыздың сан ғасыр бойында жасаған рухани мәдениеті – фольклорлық мұраларды этнографиялық дерек ретінде терең таныстыру мақсат етілді. </w:t>
            </w:r>
          </w:p>
        </w:tc>
        <w:tc>
          <w:tcPr>
            <w:tcW w:w="4447" w:type="dxa"/>
            <w:tcBorders>
              <w:top w:val="single" w:color="auto" w:sz="4" w:space="0"/>
              <w:left w:val="single" w:color="auto" w:sz="4" w:space="0"/>
              <w:bottom w:val="single" w:color="auto" w:sz="4" w:space="0"/>
              <w:right w:val="single" w:color="auto" w:sz="4" w:space="0"/>
            </w:tcBorders>
          </w:tcPr>
          <w:p w14:paraId="76179F5D">
            <w:pPr>
              <w:tabs>
                <w:tab w:val="left" w:pos="147"/>
              </w:tabs>
              <w:spacing w:line="256" w:lineRule="auto"/>
              <w:jc w:val="both"/>
              <w:rPr>
                <w:b/>
                <w:lang w:val="kk-KZ" w:eastAsia="en-US"/>
              </w:rPr>
            </w:pPr>
            <w:r>
              <w:rPr>
                <w:lang w:val="kk-KZ" w:eastAsia="en-US"/>
              </w:rPr>
              <w:t>Білім беру нәтижесінде магистрант:</w:t>
            </w:r>
          </w:p>
        </w:tc>
        <w:tc>
          <w:tcPr>
            <w:tcW w:w="4252" w:type="dxa"/>
            <w:tcBorders>
              <w:top w:val="single" w:color="auto" w:sz="4" w:space="0"/>
              <w:left w:val="single" w:color="auto" w:sz="4" w:space="0"/>
              <w:bottom w:val="single" w:color="auto" w:sz="4" w:space="0"/>
              <w:right w:val="single" w:color="auto" w:sz="4" w:space="0"/>
            </w:tcBorders>
          </w:tcPr>
          <w:p w14:paraId="2B202F46">
            <w:pPr>
              <w:spacing w:line="256" w:lineRule="auto"/>
              <w:jc w:val="both"/>
              <w:rPr>
                <w:b/>
                <w:lang w:val="kk-KZ" w:eastAsia="en-US"/>
              </w:rPr>
            </w:pPr>
          </w:p>
        </w:tc>
      </w:tr>
      <w:tr w14:paraId="77B1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678" w:type="dxa"/>
            <w:vMerge w:val="continue"/>
            <w:tcBorders>
              <w:left w:val="single" w:color="auto" w:sz="4" w:space="0"/>
              <w:right w:val="single" w:color="auto" w:sz="4" w:space="0"/>
            </w:tcBorders>
            <w:vAlign w:val="center"/>
          </w:tcPr>
          <w:p w14:paraId="24D63116">
            <w:pPr>
              <w:spacing w:line="256" w:lineRule="auto"/>
              <w:rPr>
                <w:b/>
                <w:lang w:eastAsia="en-US"/>
              </w:rPr>
            </w:pPr>
          </w:p>
        </w:tc>
        <w:tc>
          <w:tcPr>
            <w:tcW w:w="4447" w:type="dxa"/>
            <w:tcBorders>
              <w:top w:val="single" w:color="auto" w:sz="4" w:space="0"/>
              <w:left w:val="single" w:color="auto" w:sz="4" w:space="0"/>
              <w:bottom w:val="single" w:color="auto" w:sz="4" w:space="0"/>
              <w:right w:val="single" w:color="auto" w:sz="4" w:space="0"/>
            </w:tcBorders>
          </w:tcPr>
          <w:p w14:paraId="7DEFAC6A">
            <w:pPr>
              <w:jc w:val="both"/>
              <w:rPr>
                <w:lang w:val="kk-KZ" w:eastAsia="ar-SA"/>
              </w:rPr>
            </w:pPr>
            <w:r>
              <w:rPr>
                <w:lang w:val="kk-KZ"/>
              </w:rPr>
              <w:t>1.Дәстүрлі этнография мен фольклордың теориялық негіздерін талдауға;</w:t>
            </w:r>
          </w:p>
        </w:tc>
        <w:tc>
          <w:tcPr>
            <w:tcW w:w="4252" w:type="dxa"/>
            <w:tcBorders>
              <w:top w:val="single" w:color="auto" w:sz="4" w:space="0"/>
              <w:left w:val="single" w:color="auto" w:sz="4" w:space="0"/>
              <w:bottom w:val="single" w:color="auto" w:sz="4" w:space="0"/>
              <w:right w:val="single" w:color="auto" w:sz="4" w:space="0"/>
            </w:tcBorders>
          </w:tcPr>
          <w:p w14:paraId="5B084B95">
            <w:pPr>
              <w:jc w:val="both"/>
              <w:rPr>
                <w:lang w:val="kk-KZ"/>
              </w:rPr>
            </w:pPr>
            <w:r>
              <w:rPr>
                <w:b/>
                <w:lang w:val="kk-KZ"/>
              </w:rPr>
              <w:t>ЖИ.1.</w:t>
            </w:r>
            <w:r>
              <w:rPr>
                <w:lang w:val="kk-KZ"/>
              </w:rPr>
              <w:t xml:space="preserve"> Этнология мен фольклордың терминологиялық және теориялық концепцияларын зерделеу</w:t>
            </w:r>
          </w:p>
        </w:tc>
      </w:tr>
      <w:tr w14:paraId="1C43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678" w:type="dxa"/>
            <w:vMerge w:val="continue"/>
            <w:tcBorders>
              <w:left w:val="single" w:color="auto" w:sz="4" w:space="0"/>
              <w:right w:val="single" w:color="auto" w:sz="4" w:space="0"/>
            </w:tcBorders>
            <w:vAlign w:val="center"/>
          </w:tcPr>
          <w:p w14:paraId="612EC3F7">
            <w:pPr>
              <w:spacing w:line="256" w:lineRule="auto"/>
              <w:rPr>
                <w:b/>
                <w:lang w:val="kk-KZ" w:eastAsia="en-US"/>
              </w:rPr>
            </w:pPr>
          </w:p>
        </w:tc>
        <w:tc>
          <w:tcPr>
            <w:tcW w:w="4447" w:type="dxa"/>
            <w:tcBorders>
              <w:top w:val="single" w:color="auto" w:sz="4" w:space="0"/>
              <w:left w:val="single" w:color="auto" w:sz="4" w:space="0"/>
              <w:bottom w:val="single" w:color="auto" w:sz="4" w:space="0"/>
              <w:right w:val="single" w:color="auto" w:sz="4" w:space="0"/>
            </w:tcBorders>
          </w:tcPr>
          <w:p w14:paraId="601F5624">
            <w:pPr>
              <w:jc w:val="both"/>
              <w:rPr>
                <w:lang w:val="kk-KZ" w:eastAsia="ar-SA"/>
              </w:rPr>
            </w:pPr>
            <w:r>
              <w:rPr>
                <w:lang w:val="kk-KZ" w:eastAsia="en-US"/>
              </w:rPr>
              <w:t>2.</w:t>
            </w:r>
            <w:r>
              <w:rPr>
                <w:lang w:val="kk-KZ"/>
              </w:rPr>
              <w:t xml:space="preserve"> Халық ауыз әдебиеті және көркем шығармалар шеңберінде алынған білімді пайдалануға; </w:t>
            </w:r>
          </w:p>
        </w:tc>
        <w:tc>
          <w:tcPr>
            <w:tcW w:w="4252" w:type="dxa"/>
            <w:tcBorders>
              <w:top w:val="single" w:color="auto" w:sz="4" w:space="0"/>
              <w:left w:val="single" w:color="auto" w:sz="4" w:space="0"/>
              <w:bottom w:val="single" w:color="auto" w:sz="4" w:space="0"/>
              <w:right w:val="single" w:color="auto" w:sz="4" w:space="0"/>
            </w:tcBorders>
          </w:tcPr>
          <w:p w14:paraId="7853A77C">
            <w:pPr>
              <w:jc w:val="both"/>
              <w:rPr>
                <w:lang w:val="kk-KZ"/>
              </w:rPr>
            </w:pPr>
            <w:r>
              <w:rPr>
                <w:b/>
                <w:lang w:val="kk-KZ"/>
              </w:rPr>
              <w:t>ЖИ.2.</w:t>
            </w:r>
            <w:r>
              <w:rPr>
                <w:lang w:val="kk-KZ"/>
              </w:rPr>
              <w:t xml:space="preserve"> Этнографиялық деректерді жүйелей білу, олардың қолданыс аясын білу керек</w:t>
            </w:r>
          </w:p>
          <w:p w14:paraId="3B110ECA">
            <w:pPr>
              <w:pStyle w:val="10"/>
              <w:spacing w:line="256" w:lineRule="auto"/>
              <w:jc w:val="both"/>
              <w:rPr>
                <w:rFonts w:ascii="Times New Roman" w:hAnsi="Times New Roman"/>
                <w:b/>
                <w:sz w:val="24"/>
                <w:szCs w:val="24"/>
                <w:lang w:val="kk-KZ"/>
              </w:rPr>
            </w:pPr>
          </w:p>
        </w:tc>
      </w:tr>
      <w:tr w14:paraId="3F23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78" w:type="dxa"/>
            <w:vMerge w:val="continue"/>
            <w:tcBorders>
              <w:left w:val="single" w:color="auto" w:sz="4" w:space="0"/>
              <w:right w:val="single" w:color="auto" w:sz="4" w:space="0"/>
            </w:tcBorders>
            <w:vAlign w:val="center"/>
          </w:tcPr>
          <w:p w14:paraId="02D22D5B">
            <w:pPr>
              <w:spacing w:line="256" w:lineRule="auto"/>
              <w:rPr>
                <w:b/>
                <w:lang w:val="kk-KZ" w:eastAsia="en-US"/>
              </w:rPr>
            </w:pPr>
          </w:p>
        </w:tc>
        <w:tc>
          <w:tcPr>
            <w:tcW w:w="4447" w:type="dxa"/>
            <w:tcBorders>
              <w:top w:val="single" w:color="auto" w:sz="4" w:space="0"/>
              <w:left w:val="single" w:color="auto" w:sz="4" w:space="0"/>
              <w:bottom w:val="single" w:color="auto" w:sz="4" w:space="0"/>
              <w:right w:val="single" w:color="auto" w:sz="4" w:space="0"/>
            </w:tcBorders>
          </w:tcPr>
          <w:p w14:paraId="6B165F29">
            <w:pPr>
              <w:jc w:val="both"/>
              <w:rPr>
                <w:b/>
                <w:lang w:val="kk-KZ" w:eastAsia="ar-SA"/>
              </w:rPr>
            </w:pPr>
            <w:r>
              <w:rPr>
                <w:lang w:val="kk-KZ" w:eastAsia="en-US"/>
              </w:rPr>
              <w:t>3.</w:t>
            </w:r>
            <w:r>
              <w:rPr>
                <w:lang w:val="kk-KZ"/>
              </w:rPr>
              <w:t xml:space="preserve"> Этнография мен фольлор мәселелері бойынша өз бетімен зерттеу жүргізуде тереңдетілген мамандандырылған білімді пайдалануға; </w:t>
            </w:r>
          </w:p>
        </w:tc>
        <w:tc>
          <w:tcPr>
            <w:tcW w:w="4252" w:type="dxa"/>
            <w:tcBorders>
              <w:top w:val="single" w:color="auto" w:sz="4" w:space="0"/>
              <w:left w:val="single" w:color="auto" w:sz="4" w:space="0"/>
              <w:bottom w:val="single" w:color="auto" w:sz="4" w:space="0"/>
              <w:right w:val="single" w:color="auto" w:sz="4" w:space="0"/>
            </w:tcBorders>
          </w:tcPr>
          <w:p w14:paraId="61319822">
            <w:pPr>
              <w:spacing w:line="256" w:lineRule="auto"/>
              <w:jc w:val="both"/>
              <w:rPr>
                <w:lang w:val="kk-KZ" w:eastAsia="en-US"/>
              </w:rPr>
            </w:pPr>
            <w:r>
              <w:rPr>
                <w:b/>
                <w:lang w:val="kk-KZ"/>
              </w:rPr>
              <w:t>ЖИ.3.1</w:t>
            </w:r>
            <w:r>
              <w:rPr>
                <w:lang w:val="kk-KZ"/>
              </w:rPr>
              <w:t xml:space="preserve"> </w:t>
            </w:r>
            <w:r>
              <w:rPr>
                <w:lang w:val="kk-KZ" w:eastAsia="en-US"/>
              </w:rPr>
              <w:t xml:space="preserve">Этнографиялық және фольклорлық материалдарды жинаудың әдіс тәсілдерін меңгеру </w:t>
            </w:r>
          </w:p>
        </w:tc>
      </w:tr>
      <w:tr w14:paraId="02C4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78" w:type="dxa"/>
            <w:vMerge w:val="continue"/>
            <w:tcBorders>
              <w:left w:val="single" w:color="auto" w:sz="4" w:space="0"/>
              <w:right w:val="single" w:color="auto" w:sz="4" w:space="0"/>
            </w:tcBorders>
            <w:vAlign w:val="center"/>
          </w:tcPr>
          <w:p w14:paraId="76CAAB47">
            <w:pPr>
              <w:spacing w:line="256" w:lineRule="auto"/>
              <w:rPr>
                <w:b/>
                <w:lang w:val="kk-KZ" w:eastAsia="en-US"/>
              </w:rPr>
            </w:pPr>
          </w:p>
        </w:tc>
        <w:tc>
          <w:tcPr>
            <w:tcW w:w="4447" w:type="dxa"/>
            <w:tcBorders>
              <w:top w:val="single" w:color="auto" w:sz="4" w:space="0"/>
              <w:left w:val="single" w:color="auto" w:sz="4" w:space="0"/>
              <w:bottom w:val="single" w:color="auto" w:sz="4" w:space="0"/>
              <w:right w:val="single" w:color="auto" w:sz="4" w:space="0"/>
            </w:tcBorders>
          </w:tcPr>
          <w:p w14:paraId="2D0A81B7">
            <w:pPr>
              <w:spacing w:line="256" w:lineRule="auto"/>
              <w:jc w:val="both"/>
              <w:rPr>
                <w:b/>
                <w:lang w:val="kk-KZ" w:eastAsia="ar-SA"/>
              </w:rPr>
            </w:pPr>
            <w:r>
              <w:rPr>
                <w:lang w:val="kk-KZ" w:eastAsia="en-US"/>
              </w:rPr>
              <w:t>4.</w:t>
            </w:r>
            <w:r>
              <w:rPr>
                <w:lang w:val="kk-KZ"/>
              </w:rPr>
              <w:t xml:space="preserve"> Заманауи пәнаралық қадамдар негізінде ғылыми зерттеу нәтижелерін талдау мен хабарлауға;</w:t>
            </w:r>
          </w:p>
        </w:tc>
        <w:tc>
          <w:tcPr>
            <w:tcW w:w="4252" w:type="dxa"/>
            <w:tcBorders>
              <w:top w:val="single" w:color="auto" w:sz="4" w:space="0"/>
              <w:left w:val="single" w:color="auto" w:sz="4" w:space="0"/>
              <w:bottom w:val="single" w:color="auto" w:sz="4" w:space="0"/>
              <w:right w:val="single" w:color="auto" w:sz="4" w:space="0"/>
            </w:tcBorders>
          </w:tcPr>
          <w:p w14:paraId="7C84F54C">
            <w:pPr>
              <w:spacing w:line="256" w:lineRule="auto"/>
              <w:jc w:val="both"/>
              <w:rPr>
                <w:bCs/>
                <w:lang w:val="kk-KZ" w:eastAsia="en-US"/>
              </w:rPr>
            </w:pPr>
            <w:r>
              <w:rPr>
                <w:b/>
                <w:lang w:val="kk-KZ"/>
              </w:rPr>
              <w:t>ЖИ.4.</w:t>
            </w:r>
            <w:r>
              <w:rPr>
                <w:lang w:val="kk-KZ"/>
              </w:rPr>
              <w:t xml:space="preserve"> </w:t>
            </w:r>
            <w:r>
              <w:rPr>
                <w:bCs/>
                <w:lang w:val="kk-KZ" w:eastAsia="en-US"/>
              </w:rPr>
              <w:t>Зерттеу барысында пәнаралық әдістерді қолдана отырып, тұжырымдамаларды талдай білу</w:t>
            </w:r>
          </w:p>
        </w:tc>
      </w:tr>
      <w:tr w14:paraId="1F6D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78" w:type="dxa"/>
            <w:vMerge w:val="continue"/>
            <w:tcBorders>
              <w:left w:val="single" w:color="auto" w:sz="4" w:space="0"/>
              <w:bottom w:val="single" w:color="auto" w:sz="4" w:space="0"/>
              <w:right w:val="single" w:color="auto" w:sz="4" w:space="0"/>
            </w:tcBorders>
            <w:vAlign w:val="center"/>
          </w:tcPr>
          <w:p w14:paraId="5FDDE9DC">
            <w:pPr>
              <w:spacing w:line="256" w:lineRule="auto"/>
              <w:rPr>
                <w:b/>
                <w:lang w:val="kk-KZ" w:eastAsia="en-US"/>
              </w:rPr>
            </w:pPr>
          </w:p>
        </w:tc>
        <w:tc>
          <w:tcPr>
            <w:tcW w:w="4447" w:type="dxa"/>
            <w:tcBorders>
              <w:top w:val="single" w:color="auto" w:sz="4" w:space="0"/>
              <w:left w:val="single" w:color="auto" w:sz="4" w:space="0"/>
              <w:bottom w:val="single" w:color="auto" w:sz="4" w:space="0"/>
              <w:right w:val="single" w:color="auto" w:sz="4" w:space="0"/>
            </w:tcBorders>
          </w:tcPr>
          <w:p w14:paraId="40A1F770">
            <w:pPr>
              <w:spacing w:line="256" w:lineRule="auto"/>
              <w:jc w:val="both"/>
              <w:rPr>
                <w:lang w:val="kk-KZ" w:eastAsia="en-US"/>
              </w:rPr>
            </w:pPr>
            <w:r>
              <w:rPr>
                <w:lang w:val="kk-KZ"/>
              </w:rPr>
              <w:t>5. Этнография мен фольклор мәселелерін бағалау мен сипаттау үшін ақпараттарды сараптауға қабілетті.</w:t>
            </w:r>
          </w:p>
        </w:tc>
        <w:tc>
          <w:tcPr>
            <w:tcW w:w="4252" w:type="dxa"/>
            <w:tcBorders>
              <w:top w:val="single" w:color="auto" w:sz="4" w:space="0"/>
              <w:left w:val="single" w:color="auto" w:sz="4" w:space="0"/>
              <w:bottom w:val="single" w:color="auto" w:sz="4" w:space="0"/>
              <w:right w:val="single" w:color="auto" w:sz="4" w:space="0"/>
            </w:tcBorders>
          </w:tcPr>
          <w:p w14:paraId="41168D25">
            <w:pPr>
              <w:spacing w:line="256" w:lineRule="auto"/>
              <w:jc w:val="both"/>
              <w:rPr>
                <w:bCs/>
                <w:lang w:val="kk-KZ" w:eastAsia="en-US"/>
              </w:rPr>
            </w:pPr>
            <w:r>
              <w:rPr>
                <w:b/>
                <w:lang w:val="kk-KZ"/>
              </w:rPr>
              <w:t>ЖИ.4.1.</w:t>
            </w:r>
            <w:r>
              <w:rPr>
                <w:lang w:val="kk-KZ"/>
              </w:rPr>
              <w:t xml:space="preserve"> </w:t>
            </w:r>
            <w:r>
              <w:rPr>
                <w:bCs/>
                <w:lang w:val="kk-KZ" w:eastAsia="en-US"/>
              </w:rPr>
              <w:t>Этнография мен фольклор арасындағы байланысты ажырат білу.</w:t>
            </w:r>
          </w:p>
        </w:tc>
      </w:tr>
      <w:tr w14:paraId="6A95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678" w:type="dxa"/>
            <w:tcBorders>
              <w:top w:val="single" w:color="000000" w:sz="4" w:space="0"/>
              <w:left w:val="single" w:color="000000" w:sz="4" w:space="0"/>
              <w:bottom w:val="single" w:color="000000" w:sz="4" w:space="0"/>
              <w:right w:val="single" w:color="000000" w:sz="4" w:space="0"/>
            </w:tcBorders>
          </w:tcPr>
          <w:p w14:paraId="54A2F605">
            <w:pPr>
              <w:autoSpaceDE w:val="0"/>
              <w:autoSpaceDN w:val="0"/>
              <w:adjustRightInd w:val="0"/>
              <w:spacing w:line="256" w:lineRule="auto"/>
              <w:rPr>
                <w:b/>
                <w:lang w:val="kk-KZ" w:eastAsia="en-US"/>
              </w:rPr>
            </w:pPr>
            <w:r>
              <w:rPr>
                <w:b/>
                <w:lang w:val="kk-KZ" w:eastAsia="en-US"/>
              </w:rPr>
              <w:t>Пререквизиттер</w:t>
            </w:r>
          </w:p>
        </w:tc>
        <w:tc>
          <w:tcPr>
            <w:tcW w:w="8699" w:type="dxa"/>
            <w:gridSpan w:val="2"/>
            <w:tcBorders>
              <w:top w:val="single" w:color="000000" w:sz="4" w:space="0"/>
              <w:left w:val="single" w:color="000000" w:sz="4" w:space="0"/>
              <w:bottom w:val="single" w:color="auto" w:sz="4" w:space="0"/>
              <w:right w:val="single" w:color="000000" w:sz="4" w:space="0"/>
            </w:tcBorders>
          </w:tcPr>
          <w:p w14:paraId="3DF83A3E">
            <w:pPr>
              <w:spacing w:line="256" w:lineRule="auto"/>
              <w:rPr>
                <w:lang w:val="kk-KZ" w:eastAsia="en-US"/>
              </w:rPr>
            </w:pPr>
            <w:r>
              <w:rPr>
                <w:lang w:val="kk-KZ" w:eastAsia="en-US"/>
              </w:rPr>
              <w:t>Этнология</w:t>
            </w:r>
            <w:r>
              <w:rPr>
                <w:rFonts w:hint="default"/>
                <w:lang w:val="ru-RU" w:eastAsia="en-US"/>
              </w:rPr>
              <w:t>, д</w:t>
            </w:r>
            <w:r>
              <w:rPr>
                <w:lang w:val="kk-KZ" w:eastAsia="en-US"/>
              </w:rPr>
              <w:t>әстүрлі мәдениет және модернизация</w:t>
            </w:r>
          </w:p>
        </w:tc>
      </w:tr>
      <w:tr w14:paraId="03BB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678" w:type="dxa"/>
            <w:tcBorders>
              <w:top w:val="single" w:color="000000" w:sz="4" w:space="0"/>
              <w:left w:val="single" w:color="000000" w:sz="4" w:space="0"/>
              <w:bottom w:val="single" w:color="000000" w:sz="4" w:space="0"/>
              <w:right w:val="single" w:color="000000" w:sz="4" w:space="0"/>
            </w:tcBorders>
          </w:tcPr>
          <w:p w14:paraId="6B1A9068">
            <w:pPr>
              <w:autoSpaceDE w:val="0"/>
              <w:autoSpaceDN w:val="0"/>
              <w:adjustRightInd w:val="0"/>
              <w:spacing w:line="256" w:lineRule="auto"/>
              <w:rPr>
                <w:b/>
                <w:lang w:val="kk-KZ" w:eastAsia="en-US"/>
              </w:rPr>
            </w:pPr>
            <w:r>
              <w:rPr>
                <w:b/>
                <w:lang w:val="kk-KZ" w:eastAsia="en-US"/>
              </w:rPr>
              <w:t>Постреквизиттер</w:t>
            </w:r>
          </w:p>
        </w:tc>
        <w:tc>
          <w:tcPr>
            <w:tcW w:w="8699" w:type="dxa"/>
            <w:gridSpan w:val="2"/>
            <w:tcBorders>
              <w:top w:val="single" w:color="auto" w:sz="4" w:space="0"/>
              <w:left w:val="single" w:color="000000" w:sz="4" w:space="0"/>
              <w:bottom w:val="single" w:color="000000" w:sz="4" w:space="0"/>
              <w:right w:val="single" w:color="000000" w:sz="4" w:space="0"/>
            </w:tcBorders>
          </w:tcPr>
          <w:p w14:paraId="44F7A3FD">
            <w:pPr>
              <w:spacing w:line="256" w:lineRule="auto"/>
              <w:rPr>
                <w:lang w:val="kk-KZ" w:eastAsia="en-US"/>
              </w:rPr>
            </w:pPr>
            <w:r>
              <w:rPr>
                <w:b/>
                <w:bCs/>
                <w:lang w:val="kk-KZ"/>
              </w:rPr>
              <w:t xml:space="preserve"> </w:t>
            </w:r>
            <w:r>
              <w:rPr>
                <w:lang w:val="kk-KZ"/>
              </w:rPr>
              <w:t>Қазіргі Қазақстандағы этникалық және этномәдени үдерістер/Этнические и этнокультурные процессы в современном Казахстане /Ethnicand Ethno-cultural Processesin Modern Kazakhstan</w:t>
            </w:r>
          </w:p>
        </w:tc>
      </w:tr>
      <w:tr w14:paraId="587D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78" w:type="dxa"/>
            <w:tcBorders>
              <w:top w:val="single" w:color="000000" w:sz="4" w:space="0"/>
              <w:left w:val="single" w:color="000000" w:sz="4" w:space="0"/>
              <w:bottom w:val="single" w:color="000000" w:sz="4" w:space="0"/>
              <w:right w:val="single" w:color="000000" w:sz="4" w:space="0"/>
            </w:tcBorders>
          </w:tcPr>
          <w:p w14:paraId="0C894B98">
            <w:pPr>
              <w:spacing w:line="256" w:lineRule="auto"/>
              <w:rPr>
                <w:b/>
                <w:lang w:val="kk-KZ" w:eastAsia="en-US"/>
              </w:rPr>
            </w:pPr>
            <w:r>
              <w:rPr>
                <w:rStyle w:val="15"/>
                <w:b/>
                <w:bCs/>
                <w:lang w:val="kk-KZ" w:eastAsia="en-US"/>
              </w:rPr>
              <w:t>Әдебиет және ресурстар</w:t>
            </w:r>
          </w:p>
        </w:tc>
        <w:tc>
          <w:tcPr>
            <w:tcW w:w="8699" w:type="dxa"/>
            <w:gridSpan w:val="2"/>
            <w:tcBorders>
              <w:top w:val="single" w:color="000000" w:sz="4" w:space="0"/>
              <w:left w:val="single" w:color="000000" w:sz="4" w:space="0"/>
              <w:bottom w:val="single" w:color="000000" w:sz="4" w:space="0"/>
              <w:right w:val="single" w:color="000000" w:sz="4" w:space="0"/>
            </w:tcBorders>
          </w:tcPr>
          <w:p w14:paraId="597F1DE5">
            <w:pPr>
              <w:numPr>
                <w:ilvl w:val="0"/>
                <w:numId w:val="1"/>
              </w:numPr>
              <w:jc w:val="both"/>
              <w:rPr>
                <w:lang w:val="kk-KZ"/>
              </w:rPr>
            </w:pPr>
            <w:r>
              <w:rPr>
                <w:lang w:val="kk-KZ"/>
              </w:rPr>
              <w:t xml:space="preserve">Радлов В.В. Тюркские степные кочевники. 2-е изд. </w:t>
            </w:r>
            <w:r>
              <w:t>доп. - Астана: «Алтын кітап», 2007, - (Библиотека казахской этнографии), Т. 3. - 389 с.</w:t>
            </w:r>
            <w:r>
              <w:rPr>
                <w:lang w:val="kk-KZ"/>
              </w:rPr>
              <w:t xml:space="preserve">; </w:t>
            </w:r>
          </w:p>
          <w:p w14:paraId="18F21320">
            <w:pPr>
              <w:numPr>
                <w:ilvl w:val="0"/>
                <w:numId w:val="1"/>
              </w:numPr>
              <w:jc w:val="both"/>
              <w:rPr>
                <w:lang w:val="kk-KZ"/>
              </w:rPr>
            </w:pPr>
            <w:r>
              <w:t>Шорманов М. Казахские народные обычаи. 2-е изд. доп. -Астана: «Алтын кітап», 2007, - (Библиотека казахской этнографии), Т.4.-128 с.</w:t>
            </w:r>
            <w:r>
              <w:rPr>
                <w:lang w:val="kk-KZ"/>
              </w:rPr>
              <w:t xml:space="preserve">; </w:t>
            </w:r>
          </w:p>
          <w:p w14:paraId="23D75BBD">
            <w:pPr>
              <w:jc w:val="both"/>
              <w:rPr>
                <w:lang w:val="kk-KZ"/>
              </w:rPr>
            </w:pPr>
            <w:r>
              <w:t>Потанин Г.Н. Труды по этнографии и фольклору. 2-е изд. доп. - Астана: «Алтын кітап», 2007, -(Библиотека казахской этнографии), Т. 6. - 248 с.</w:t>
            </w:r>
            <w:r>
              <w:rPr>
                <w:lang w:val="kk-KZ"/>
              </w:rPr>
              <w:t>;</w:t>
            </w:r>
          </w:p>
          <w:p w14:paraId="7110F352">
            <w:pPr>
              <w:jc w:val="both"/>
              <w:rPr>
                <w:lang w:val="kk-KZ"/>
              </w:rPr>
            </w:pPr>
            <w:r>
              <w:rPr>
                <w:lang w:val="kk-KZ"/>
              </w:rPr>
              <w:t xml:space="preserve">3 </w:t>
            </w:r>
            <w:r>
              <w:t>Коншин Н.Я. Труды по казахской этнографии. 2-е изд. доп. - Астана: «Алтын кітап», 2007, - (Библиотека казахской этнографии), Т. 7. - 310 с.</w:t>
            </w:r>
            <w:r>
              <w:rPr>
                <w:lang w:val="kk-KZ"/>
              </w:rPr>
              <w:t xml:space="preserve">; </w:t>
            </w:r>
          </w:p>
          <w:p w14:paraId="2B5F26EA">
            <w:pPr>
              <w:jc w:val="both"/>
              <w:rPr>
                <w:lang w:val="kk-KZ"/>
              </w:rPr>
            </w:pPr>
            <w:r>
              <w:rPr>
                <w:lang w:val="kk-KZ"/>
              </w:rPr>
              <w:t xml:space="preserve">4 Белков П.Л. Об этнографическом подходе к изучению фольклора // Вестник Санкт-Петербургского университета. 2009, Сер.2., Вып 2. С.271. </w:t>
            </w:r>
          </w:p>
          <w:p w14:paraId="301D0D25">
            <w:pPr>
              <w:jc w:val="both"/>
              <w:rPr>
                <w:lang w:val="kk-KZ"/>
              </w:rPr>
            </w:pPr>
            <w:r>
              <w:rPr>
                <w:lang w:val="kk-KZ"/>
              </w:rPr>
              <w:t>5 Фольклор и этнография. Санкт-Петербург, 2011. 316 с.</w:t>
            </w:r>
          </w:p>
          <w:p w14:paraId="21451C3D">
            <w:pPr>
              <w:jc w:val="both"/>
              <w:rPr>
                <w:lang w:val="kk-KZ"/>
              </w:rPr>
            </w:pPr>
            <w:r>
              <w:rPr>
                <w:lang w:val="kk-KZ"/>
              </w:rPr>
              <w:t xml:space="preserve">6 Нысанбаев Ә.Н. Қазақстан халықтарының рухани құндылықтарының әлемі. –Алматы, 2015. 178 б. </w:t>
            </w:r>
          </w:p>
          <w:p w14:paraId="0CE2151D">
            <w:pPr>
              <w:jc w:val="both"/>
              <w:rPr>
                <w:lang w:val="kk-KZ"/>
              </w:rPr>
            </w:pPr>
            <w:r>
              <w:rPr>
                <w:lang w:val="kk-KZ"/>
              </w:rPr>
              <w:t xml:space="preserve">7 Ғабитов Т.Х. Қазақстан мәдениетінің рухани кеңістігі. –Алматы: раритет, 2013.-400 б. </w:t>
            </w:r>
          </w:p>
          <w:p w14:paraId="02E28A66">
            <w:pPr>
              <w:jc w:val="both"/>
              <w:rPr>
                <w:lang w:val="kk-KZ"/>
              </w:rPr>
            </w:pPr>
            <w:r>
              <w:rPr>
                <w:lang w:val="kk-KZ"/>
              </w:rPr>
              <w:t xml:space="preserve">8 Фольклор как источник по этнической истории (теоретико-методологическое основание исследования) //Известия общества Археологии, истории и этнографии при Казанском университете. </w:t>
            </w:r>
            <w:r>
              <w:rPr>
                <w:b w:val="0"/>
                <w:bCs/>
                <w:lang w:val="kk-KZ"/>
              </w:rPr>
              <w:t>2020.</w:t>
            </w:r>
            <w:r>
              <w:rPr>
                <w:lang w:val="kk-KZ"/>
              </w:rPr>
              <w:t xml:space="preserve">, том 40., </w:t>
            </w:r>
            <w:r>
              <w:t>№</w:t>
            </w:r>
            <w:r>
              <w:rPr>
                <w:lang w:val="kk-KZ"/>
              </w:rPr>
              <w:t xml:space="preserve"> 1-2. </w:t>
            </w:r>
          </w:p>
          <w:p w14:paraId="59ADAF7A">
            <w:pPr>
              <w:jc w:val="both"/>
              <w:rPr>
                <w:b/>
                <w:color w:val="FF0000"/>
                <w:sz w:val="22"/>
                <w:szCs w:val="22"/>
                <w:lang w:val="kk-KZ"/>
              </w:rPr>
            </w:pPr>
            <w:r>
              <w:rPr>
                <w:b/>
                <w:sz w:val="22"/>
                <w:szCs w:val="22"/>
                <w:lang w:val="kk-KZ"/>
              </w:rPr>
              <w:t>2. Қосымша</w:t>
            </w:r>
          </w:p>
          <w:p w14:paraId="5B3CC4FA">
            <w:pPr>
              <w:jc w:val="both"/>
              <w:rPr>
                <w:b/>
                <w:sz w:val="22"/>
                <w:szCs w:val="22"/>
                <w:lang w:val="kk-KZ"/>
              </w:rPr>
            </w:pPr>
            <w:r>
              <w:rPr>
                <w:b/>
                <w:sz w:val="22"/>
                <w:szCs w:val="22"/>
                <w:lang w:val="kk-KZ"/>
              </w:rPr>
              <w:t xml:space="preserve">Зерттеу инфраструктурасы </w:t>
            </w:r>
          </w:p>
          <w:p w14:paraId="0C0A2312">
            <w:pPr>
              <w:jc w:val="both"/>
              <w:rPr>
                <w:lang w:val="kk-KZ"/>
              </w:rPr>
            </w:pPr>
            <w:r>
              <w:rPr>
                <w:lang w:val="kk-KZ"/>
              </w:rPr>
              <w:t>Усманова А.Р. Монография. Этническая культура и музыкальный фольклор тюркоязычных групп астраханского края. Астрахань, изд-во Колор, 2014. -216 с.;</w:t>
            </w:r>
          </w:p>
          <w:p w14:paraId="4707E33A">
            <w:pPr>
              <w:jc w:val="both"/>
              <w:rPr>
                <w:lang w:val="kk-KZ"/>
              </w:rPr>
            </w:pPr>
            <w:r>
              <w:rPr>
                <w:lang w:val="kk-KZ"/>
              </w:rPr>
              <w:t>Жүсіпов Н.Қ. Қазақ фольклортану ғылымы: ХХ ғасырдың бірінші жартысы. –Павлодар, 2007. 381 б.</w:t>
            </w:r>
          </w:p>
          <w:p w14:paraId="634F3513">
            <w:pPr>
              <w:jc w:val="both"/>
              <w:rPr>
                <w:b/>
                <w:sz w:val="22"/>
                <w:szCs w:val="22"/>
                <w:lang w:val="kk-KZ"/>
              </w:rPr>
            </w:pPr>
            <w:r>
              <w:rPr>
                <w:b/>
                <w:sz w:val="22"/>
                <w:szCs w:val="22"/>
                <w:lang w:val="kk-KZ"/>
              </w:rPr>
              <w:t>Кәсіби ғылыми мәліметтер базасы</w:t>
            </w:r>
          </w:p>
          <w:p w14:paraId="7627EC45">
            <w:pPr>
              <w:pBdr>
                <w:top w:val="none" w:color="auto" w:sz="0" w:space="0"/>
                <w:left w:val="none" w:color="auto" w:sz="0" w:space="0"/>
                <w:bottom w:val="none" w:color="auto" w:sz="0" w:space="0"/>
                <w:right w:val="none" w:color="auto" w:sz="0" w:space="0"/>
                <w:between w:val="none" w:color="auto" w:sz="0" w:space="0"/>
              </w:pBdr>
              <w:rPr>
                <w:color w:val="FF0000"/>
                <w:sz w:val="20"/>
                <w:szCs w:val="20"/>
                <w:lang w:val="kk-KZ"/>
              </w:rPr>
            </w:pPr>
            <w:r>
              <w:rPr>
                <w:b/>
                <w:sz w:val="22"/>
                <w:szCs w:val="22"/>
                <w:lang w:val="kk-KZ" w:eastAsia="en-US"/>
              </w:rPr>
              <w:t xml:space="preserve">Интернет-ресурсы: </w:t>
            </w:r>
          </w:p>
          <w:p w14:paraId="4AF2D8CA">
            <w:pPr>
              <w:autoSpaceDE w:val="0"/>
              <w:autoSpaceDN w:val="0"/>
              <w:adjustRightInd w:val="0"/>
              <w:jc w:val="both"/>
              <w:rPr>
                <w:sz w:val="20"/>
                <w:szCs w:val="20"/>
                <w:lang w:val="kk-KZ"/>
              </w:rPr>
            </w:pPr>
            <w:r>
              <w:rPr>
                <w:rStyle w:val="15"/>
                <w:b/>
                <w:sz w:val="20"/>
                <w:szCs w:val="20"/>
                <w:lang w:val="kk-KZ"/>
              </w:rPr>
              <w:t xml:space="preserve">Онлайн қолжетімді: </w:t>
            </w:r>
            <w:r>
              <w:rPr>
                <w:sz w:val="20"/>
                <w:szCs w:val="20"/>
                <w:lang w:val="kk-KZ"/>
              </w:rPr>
              <w:t>Ұсынылатын әдебиеттердің қосымша тізімі сіздің парақшаңыздың  univer.kaznu.kz. сайтында ПОӘК бөлімінде берілген.</w:t>
            </w:r>
          </w:p>
          <w:p w14:paraId="4B4F149D">
            <w:pPr>
              <w:pStyle w:val="12"/>
              <w:numPr>
                <w:ilvl w:val="0"/>
                <w:numId w:val="2"/>
              </w:numPr>
              <w:autoSpaceDE w:val="0"/>
              <w:autoSpaceDN w:val="0"/>
              <w:adjustRightInd w:val="0"/>
              <w:spacing w:after="0" w:line="240" w:lineRule="auto"/>
              <w:ind w:left="720"/>
              <w:jc w:val="both"/>
              <w:rPr>
                <w:rFonts w:ascii="Times New Roman" w:hAnsi="Times New Roman"/>
                <w:lang w:val="kk-KZ"/>
              </w:rPr>
            </w:pPr>
            <w:r>
              <w:rPr>
                <w:rFonts w:ascii="Times New Roman" w:hAnsi="Times New Roman"/>
                <w:lang w:val="kk-KZ"/>
              </w:rPr>
              <w:t>Қалшабаева Б.К</w:t>
            </w:r>
            <w:r>
              <w:rPr>
                <w:lang w:val="kk-KZ"/>
              </w:rPr>
              <w:t xml:space="preserve"> </w:t>
            </w:r>
            <w:r>
              <w:rPr>
                <w:rFonts w:ascii="Times New Roman" w:hAnsi="Times New Roman"/>
                <w:lang w:val="kk-KZ"/>
              </w:rPr>
              <w:t>Әлем халықтарының этнографиясы. – Алматы: Қазақ</w:t>
            </w:r>
          </w:p>
          <w:p w14:paraId="2FE7D624">
            <w:pPr>
              <w:autoSpaceDE w:val="0"/>
              <w:autoSpaceDN w:val="0"/>
              <w:adjustRightInd w:val="0"/>
              <w:jc w:val="both"/>
              <w:rPr>
                <w:sz w:val="20"/>
                <w:szCs w:val="20"/>
                <w:lang w:val="kk-KZ"/>
              </w:rPr>
            </w:pPr>
            <w:r>
              <w:rPr>
                <w:sz w:val="20"/>
                <w:szCs w:val="20"/>
                <w:lang w:val="kk-KZ"/>
              </w:rPr>
              <w:t xml:space="preserve">университеті, 2017. </w:t>
            </w:r>
          </w:p>
          <w:p w14:paraId="09EDFCD1">
            <w:pPr>
              <w:autoSpaceDE w:val="0"/>
              <w:autoSpaceDN w:val="0"/>
              <w:adjustRightInd w:val="0"/>
              <w:rPr>
                <w:rFonts w:eastAsia="Calibri"/>
                <w:bCs/>
                <w:sz w:val="20"/>
                <w:szCs w:val="20"/>
                <w:lang w:val="kk-KZ"/>
              </w:rPr>
            </w:pPr>
            <w:r>
              <w:rPr>
                <w:rFonts w:eastAsia="Calibri"/>
                <w:sz w:val="20"/>
                <w:szCs w:val="20"/>
                <w:u w:val="single"/>
                <w:lang w:val="kk-KZ"/>
              </w:rPr>
              <w:t>Ғаламтор ресурстары: (3-5 тен кем емес)</w:t>
            </w:r>
            <w:r>
              <w:rPr>
                <w:bCs/>
                <w:color w:val="000000"/>
                <w:sz w:val="20"/>
                <w:szCs w:val="20"/>
                <w:shd w:val="clear" w:color="auto" w:fill="FFFFFF"/>
                <w:lang w:val="kk-KZ"/>
              </w:rPr>
              <w:t xml:space="preserve">: </w:t>
            </w:r>
            <w:r>
              <w:rPr>
                <w:bCs/>
                <w:color w:val="000000"/>
                <w:sz w:val="20"/>
                <w:szCs w:val="20"/>
                <w:shd w:val="clear" w:color="auto" w:fill="FFFFFF"/>
                <w:lang w:val="en-US"/>
              </w:rPr>
              <w:t>Microsoft</w:t>
            </w:r>
            <w:r>
              <w:rPr>
                <w:bCs/>
                <w:color w:val="000000"/>
                <w:sz w:val="20"/>
                <w:szCs w:val="20"/>
                <w:shd w:val="clear" w:color="auto" w:fill="FFFFFF"/>
              </w:rPr>
              <w:t xml:space="preserve"> </w:t>
            </w:r>
            <w:r>
              <w:rPr>
                <w:bCs/>
                <w:color w:val="000000"/>
                <w:sz w:val="20"/>
                <w:szCs w:val="20"/>
                <w:shd w:val="clear" w:color="auto" w:fill="FFFFFF"/>
                <w:lang w:val="en-US"/>
              </w:rPr>
              <w:t>Office</w:t>
            </w:r>
            <w:r>
              <w:rPr>
                <w:bCs/>
                <w:color w:val="000000"/>
                <w:sz w:val="20"/>
                <w:szCs w:val="20"/>
                <w:shd w:val="clear" w:color="auto" w:fill="FFFFFF"/>
              </w:rPr>
              <w:t xml:space="preserve"> </w:t>
            </w:r>
            <w:r>
              <w:rPr>
                <w:bCs/>
                <w:color w:val="000000"/>
                <w:sz w:val="20"/>
                <w:szCs w:val="20"/>
                <w:shd w:val="clear" w:color="auto" w:fill="FFFFFF"/>
                <w:lang w:val="en-US"/>
              </w:rPr>
              <w:t>Word</w:t>
            </w:r>
            <w:r>
              <w:rPr>
                <w:bCs/>
                <w:color w:val="000000"/>
                <w:sz w:val="20"/>
                <w:szCs w:val="20"/>
                <w:shd w:val="clear" w:color="auto" w:fill="FFFFFF"/>
              </w:rPr>
              <w:t xml:space="preserve">, </w:t>
            </w:r>
            <w:r>
              <w:rPr>
                <w:bCs/>
                <w:color w:val="000000"/>
                <w:sz w:val="20"/>
                <w:szCs w:val="20"/>
                <w:shd w:val="clear" w:color="auto" w:fill="FFFFFF"/>
                <w:lang w:val="en-US"/>
              </w:rPr>
              <w:t>Power</w:t>
            </w:r>
            <w:r>
              <w:rPr>
                <w:bCs/>
                <w:color w:val="000000"/>
                <w:sz w:val="20"/>
                <w:szCs w:val="20"/>
                <w:shd w:val="clear" w:color="auto" w:fill="FFFFFF"/>
              </w:rPr>
              <w:t xml:space="preserve"> </w:t>
            </w:r>
            <w:r>
              <w:rPr>
                <w:bCs/>
                <w:color w:val="000000"/>
                <w:sz w:val="20"/>
                <w:szCs w:val="20"/>
                <w:shd w:val="clear" w:color="auto" w:fill="FFFFFF"/>
                <w:lang w:val="en-US"/>
              </w:rPr>
              <w:t>Point</w:t>
            </w:r>
            <w:r>
              <w:rPr>
                <w:bCs/>
                <w:color w:val="000000"/>
                <w:sz w:val="20"/>
                <w:szCs w:val="20"/>
                <w:shd w:val="clear" w:color="auto" w:fill="FFFFFF"/>
              </w:rPr>
              <w:t xml:space="preserve">; </w:t>
            </w:r>
            <w:r>
              <w:rPr>
                <w:rFonts w:eastAsia="Calibri"/>
                <w:bCs/>
                <w:color w:val="000000"/>
                <w:sz w:val="20"/>
                <w:szCs w:val="20"/>
                <w:shd w:val="clear" w:color="auto" w:fill="FFFFFF"/>
                <w:lang w:val="kk-KZ"/>
              </w:rPr>
              <w:t xml:space="preserve">базы данных, нформационно-справочные и  поисковые системы: </w:t>
            </w:r>
            <w:r>
              <w:rPr>
                <w:rFonts w:eastAsia="Calibri"/>
                <w:bCs/>
                <w:color w:val="000000"/>
                <w:sz w:val="20"/>
                <w:szCs w:val="20"/>
                <w:lang w:val="kk-KZ"/>
              </w:rPr>
              <w:br w:type="textWrapping"/>
            </w:r>
            <w:r>
              <w:rPr>
                <w:rFonts w:eastAsia="Calibri"/>
                <w:bCs/>
                <w:sz w:val="20"/>
                <w:szCs w:val="20"/>
                <w:lang w:val="kk-KZ"/>
              </w:rPr>
              <w:t>интернет</w:t>
            </w:r>
            <w:r>
              <w:rPr>
                <w:rFonts w:eastAsia="Calibri"/>
                <w:bCs/>
                <w:color w:val="000000"/>
                <w:sz w:val="20"/>
                <w:szCs w:val="20"/>
                <w:shd w:val="clear" w:color="auto" w:fill="FFFFFF"/>
                <w:lang w:val="kk-KZ"/>
              </w:rPr>
              <w:t xml:space="preserve">; региональные электронные системы. </w:t>
            </w:r>
            <w:r>
              <w:rPr>
                <w:rFonts w:eastAsia="Calibri"/>
                <w:bCs/>
                <w:sz w:val="20"/>
                <w:szCs w:val="20"/>
                <w:lang w:val="kk-KZ"/>
              </w:rPr>
              <w:t>Онлайн достижимость: дополнительные учебные материалы, домашние задания и проекты можно найти  на своих страницах (УМКД) на сайте univer.kaznu.kz.</w:t>
            </w:r>
          </w:p>
          <w:p w14:paraId="7B23E80A">
            <w:pPr>
              <w:tabs>
                <w:tab w:val="left" w:pos="317"/>
              </w:tabs>
              <w:ind w:left="34"/>
              <w:jc w:val="both"/>
              <w:rPr>
                <w:sz w:val="20"/>
                <w:szCs w:val="20"/>
                <w:lang w:val="kk-KZ"/>
              </w:rPr>
            </w:pPr>
            <w:r>
              <w:fldChar w:fldCharType="begin"/>
            </w:r>
            <w:r>
              <w:instrText xml:space="preserve"> HYPERLINK "http://publ.lib.ru/ARCHIVES/N/''Narody_mira._Etnograficheskie_ocherki''/_''NMEO''.html" </w:instrText>
            </w:r>
            <w:r>
              <w:fldChar w:fldCharType="separate"/>
            </w:r>
            <w:r>
              <w:rPr>
                <w:rStyle w:val="5"/>
                <w:sz w:val="20"/>
                <w:szCs w:val="20"/>
                <w:lang w:val="kk-KZ"/>
              </w:rPr>
              <w:t>http://publ.lib.ru/ARCHIVES/N/''Narody_mira._Etnograficheskie_ocherki''/_''NMEO''.html</w:t>
            </w:r>
            <w:r>
              <w:rPr>
                <w:rStyle w:val="5"/>
                <w:sz w:val="20"/>
                <w:szCs w:val="20"/>
                <w:lang w:val="kk-KZ"/>
              </w:rPr>
              <w:fldChar w:fldCharType="end"/>
            </w:r>
          </w:p>
          <w:p w14:paraId="4306EA6D">
            <w:pPr>
              <w:pStyle w:val="12"/>
              <w:autoSpaceDE w:val="0"/>
              <w:autoSpaceDN w:val="0"/>
              <w:adjustRightInd w:val="0"/>
              <w:spacing w:after="0" w:line="240" w:lineRule="auto"/>
              <w:ind w:left="0"/>
              <w:rPr>
                <w:rFonts w:ascii="Times New Roman" w:hAnsi="Times New Roman"/>
                <w:b/>
                <w:lang w:val="kk-KZ"/>
              </w:rPr>
            </w:pPr>
            <w:r>
              <w:rPr>
                <w:rFonts w:ascii="Times New Roman" w:hAnsi="Times New Roman"/>
                <w:b/>
                <w:lang w:val="kk-KZ"/>
              </w:rPr>
              <w:t xml:space="preserve">Интернет-ресурсы: </w:t>
            </w:r>
          </w:p>
          <w:p w14:paraId="66256533">
            <w:pPr>
              <w:pStyle w:val="12"/>
              <w:autoSpaceDE w:val="0"/>
              <w:autoSpaceDN w:val="0"/>
              <w:adjustRightInd w:val="0"/>
              <w:spacing w:after="0" w:line="240" w:lineRule="auto"/>
              <w:ind w:left="0"/>
              <w:rPr>
                <w:bCs/>
                <w:lang w:val="kk-KZ"/>
              </w:rPr>
            </w:pPr>
            <w:r>
              <w:rPr>
                <w:bCs/>
                <w:lang w:val="kk-KZ"/>
              </w:rPr>
              <w:t>1.</w:t>
            </w:r>
            <w:r>
              <w:rPr>
                <w:bCs/>
                <w:lang w:val="kk-KZ"/>
              </w:rPr>
              <w:fldChar w:fldCharType="begin"/>
            </w:r>
            <w:r>
              <w:rPr>
                <w:bCs/>
                <w:lang w:val="kk-KZ"/>
              </w:rPr>
              <w:instrText xml:space="preserve"> HYPERLINK "http://elibrary.kaznu.kz/ru" </w:instrText>
            </w:r>
            <w:r>
              <w:rPr>
                <w:bCs/>
                <w:lang w:val="kk-KZ"/>
              </w:rPr>
              <w:fldChar w:fldCharType="separate"/>
            </w:r>
            <w:r>
              <w:rPr>
                <w:bCs/>
                <w:lang w:val="kk-KZ"/>
              </w:rPr>
              <w:t>http://elibrary.kaznu.kz/ru</w:t>
            </w:r>
            <w:r>
              <w:rPr>
                <w:bCs/>
                <w:lang w:val="kk-KZ"/>
              </w:rPr>
              <w:fldChar w:fldCharType="end"/>
            </w:r>
            <w:r>
              <w:rPr>
                <w:bCs/>
                <w:lang w:val="kk-KZ"/>
              </w:rPr>
              <w:t xml:space="preserve"> </w:t>
            </w:r>
          </w:p>
          <w:p w14:paraId="42B44A1A">
            <w:pPr>
              <w:pStyle w:val="12"/>
              <w:autoSpaceDE w:val="0"/>
              <w:autoSpaceDN w:val="0"/>
              <w:adjustRightInd w:val="0"/>
              <w:spacing w:after="0" w:line="240" w:lineRule="auto"/>
              <w:ind w:left="0"/>
              <w:rPr>
                <w:rFonts w:ascii="Times New Roman" w:hAnsi="Times New Roman"/>
                <w:lang w:val="en-US"/>
              </w:rPr>
            </w:pPr>
            <w:r>
              <w:rPr>
                <w:bCs/>
                <w:lang w:val="kk-KZ"/>
              </w:rPr>
              <w:t>2</w:t>
            </w:r>
            <w:r>
              <w:rPr>
                <w:rFonts w:ascii="Times New Roman" w:hAnsi="Times New Roman"/>
                <w:lang w:val="kk-KZ"/>
              </w:rPr>
              <w:t>.</w:t>
            </w:r>
            <w:r>
              <w:rPr>
                <w:rFonts w:ascii="Times New Roman" w:hAnsi="Times New Roman"/>
                <w:lang w:val="en-US"/>
              </w:rPr>
              <w:t xml:space="preserve">art-con.ru </w:t>
            </w:r>
          </w:p>
          <w:p w14:paraId="6FF54C66">
            <w:pPr>
              <w:rPr>
                <w:bCs/>
                <w:sz w:val="20"/>
                <w:szCs w:val="20"/>
                <w:lang w:val="kk-KZ"/>
              </w:rPr>
            </w:pPr>
            <w:r>
              <w:rPr>
                <w:sz w:val="20"/>
                <w:szCs w:val="20"/>
                <w:lang w:val="en-US"/>
              </w:rPr>
              <w:t>3.museology.rsuh.ru/library/</w:t>
            </w:r>
          </w:p>
          <w:p w14:paraId="6E3D778F">
            <w:pPr>
              <w:rPr>
                <w:bCs/>
                <w:sz w:val="20"/>
                <w:szCs w:val="20"/>
                <w:lang w:val="kk-KZ"/>
              </w:rPr>
            </w:pPr>
            <w:r>
              <w:rPr>
                <w:bCs/>
                <w:sz w:val="20"/>
                <w:szCs w:val="20"/>
                <w:lang w:val="kk-KZ"/>
              </w:rPr>
              <w:t>4.</w:t>
            </w:r>
            <w:r>
              <w:rPr>
                <w:sz w:val="20"/>
                <w:szCs w:val="20"/>
                <w:lang w:val="en-US"/>
              </w:rPr>
              <w:t>cyberleninka.ru</w:t>
            </w:r>
          </w:p>
          <w:p w14:paraId="557FA119">
            <w:pPr>
              <w:pStyle w:val="10"/>
              <w:spacing w:line="256" w:lineRule="auto"/>
              <w:ind w:left="317"/>
              <w:rPr>
                <w:rFonts w:ascii="Times New Roman" w:hAnsi="Times New Roman"/>
                <w:color w:val="FF6600"/>
                <w:sz w:val="24"/>
                <w:szCs w:val="24"/>
                <w:lang w:val="kk-KZ"/>
              </w:rPr>
            </w:pPr>
            <w:r>
              <w:rPr>
                <w:sz w:val="20"/>
                <w:szCs w:val="20"/>
                <w:lang w:val="kk-KZ"/>
              </w:rPr>
              <w:t>5. https://ru.b-ok.asia/</w:t>
            </w:r>
          </w:p>
        </w:tc>
      </w:tr>
    </w:tbl>
    <w:p w14:paraId="0A08DF3B">
      <w:pPr>
        <w:rPr>
          <w:vanish/>
        </w:rPr>
      </w:pPr>
    </w:p>
    <w:tbl>
      <w:tblPr>
        <w:tblStyle w:val="3"/>
        <w:tblW w:w="10377"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1"/>
        <w:gridCol w:w="8616"/>
      </w:tblGrid>
      <w:tr w14:paraId="65F4E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1" w:hRule="atLeast"/>
        </w:trPr>
        <w:tc>
          <w:tcPr>
            <w:tcW w:w="1761" w:type="dxa"/>
            <w:tcBorders>
              <w:top w:val="single" w:color="000000" w:sz="4" w:space="0"/>
              <w:left w:val="single" w:color="000000" w:sz="4" w:space="0"/>
              <w:bottom w:val="single" w:color="000000" w:sz="4" w:space="0"/>
              <w:right w:val="single" w:color="000000" w:sz="4" w:space="0"/>
            </w:tcBorders>
          </w:tcPr>
          <w:p w14:paraId="6B1867DB">
            <w:pPr>
              <w:spacing w:line="256" w:lineRule="auto"/>
              <w:rPr>
                <w:b/>
                <w:lang w:eastAsia="en-US"/>
              </w:rPr>
            </w:pPr>
            <w:r>
              <w:rPr>
                <w:rStyle w:val="16"/>
                <w:b/>
                <w:sz w:val="22"/>
                <w:szCs w:val="22"/>
                <w:lang w:val="kk-KZ"/>
              </w:rPr>
              <w:t>Курстың  академиялық саясаты</w:t>
            </w:r>
          </w:p>
        </w:tc>
        <w:tc>
          <w:tcPr>
            <w:tcW w:w="8616" w:type="dxa"/>
            <w:tcBorders>
              <w:top w:val="single" w:color="000000" w:sz="4" w:space="0"/>
              <w:left w:val="single" w:color="000000" w:sz="4" w:space="0"/>
              <w:bottom w:val="single" w:color="000000" w:sz="4" w:space="0"/>
              <w:right w:val="single" w:color="000000" w:sz="4" w:space="0"/>
            </w:tcBorders>
          </w:tcPr>
          <w:p w14:paraId="504448D8">
            <w:pPr>
              <w:jc w:val="both"/>
              <w:rPr>
                <w:b/>
                <w:sz w:val="20"/>
                <w:szCs w:val="20"/>
                <w:lang w:val="kk-KZ"/>
              </w:rPr>
            </w:pPr>
            <w:r>
              <w:rPr>
                <w:b/>
                <w:sz w:val="20"/>
                <w:szCs w:val="20"/>
                <w:lang w:val="kk-KZ"/>
              </w:rPr>
              <w:t xml:space="preserve">Академиялық тәртіп ережелері: </w:t>
            </w:r>
          </w:p>
          <w:p w14:paraId="14CD8769">
            <w:pPr>
              <w:jc w:val="both"/>
              <w:rPr>
                <w:sz w:val="20"/>
                <w:szCs w:val="20"/>
                <w:lang w:val="kk-KZ"/>
              </w:rPr>
            </w:pPr>
            <w:r>
              <w:rPr>
                <w:b/>
                <w:sz w:val="20"/>
                <w:szCs w:val="20"/>
                <w:lang w:val="kk-KZ"/>
              </w:rPr>
              <w:t>Ғылым мен білімнің интеграциясы.</w:t>
            </w:r>
            <w:r>
              <w:rPr>
                <w:sz w:val="20"/>
                <w:szCs w:val="20"/>
                <w:lang w:val="kk-KZ"/>
              </w:rPr>
              <w:t xml:space="preserve"> Магистрант білім алу үдерісінде кафедрада, ғылыми-техникалық бірлестіктерде ғылыми ізденістерге дағдыланады. Білім алушының өзіндік жұмысы білім алудың барлық сатысында қазіргі ғылыми-зерттеу, және ақпараттық технологияларды пайдалана отырып, жаңа білім алу негізінде зерттеу дағдысы мен біліктілігін дамытуға бағытталған. </w:t>
            </w:r>
          </w:p>
          <w:p w14:paraId="612FECAF">
            <w:pPr>
              <w:jc w:val="both"/>
              <w:rPr>
                <w:sz w:val="20"/>
                <w:szCs w:val="20"/>
                <w:lang w:val="kk-KZ"/>
              </w:rPr>
            </w:pPr>
            <w:r>
              <w:rPr>
                <w:sz w:val="20"/>
                <w:szCs w:val="20"/>
                <w:lang w:val="kk-KZ"/>
              </w:rPr>
              <w:t xml:space="preserve">Зерттеу университетінің оқытушылары ғылыми қызметінің нәтижелерін декция, практикалық сабақтар СӨЖ, СОӨЖ тапсырмаларымен интеграциялайды, ол силлабуста тақырыптың, тапсырманың өзектілігімен көрініс табады. </w:t>
            </w:r>
          </w:p>
          <w:p w14:paraId="658A20D3">
            <w:pPr>
              <w:jc w:val="both"/>
              <w:rPr>
                <w:b/>
                <w:bCs/>
                <w:sz w:val="20"/>
                <w:szCs w:val="20"/>
                <w:lang w:val="kk-KZ"/>
              </w:rPr>
            </w:pPr>
            <w:r>
              <w:rPr>
                <w:b/>
                <w:sz w:val="20"/>
                <w:szCs w:val="20"/>
                <w:lang w:val="kk-KZ"/>
              </w:rPr>
              <w:t>Сабаққа қатысу.</w:t>
            </w:r>
            <w:r>
              <w:rPr>
                <w:sz w:val="20"/>
                <w:szCs w:val="20"/>
                <w:lang w:val="kk-KZ"/>
              </w:rPr>
              <w:t xml:space="preserve"> </w:t>
            </w:r>
            <w:r>
              <w:rPr>
                <w:b/>
                <w:bCs/>
                <w:sz w:val="20"/>
                <w:szCs w:val="20"/>
                <w:lang w:val="kk-KZ"/>
              </w:rPr>
              <w:t xml:space="preserve">Посещаемость. </w:t>
            </w:r>
            <w:r>
              <w:rPr>
                <w:bCs/>
                <w:sz w:val="20"/>
                <w:szCs w:val="20"/>
                <w:lang w:val="kk-KZ"/>
              </w:rPr>
              <w:t>Әрбір тапсырманың</w:t>
            </w:r>
            <w:r>
              <w:rPr>
                <w:sz w:val="20"/>
                <w:szCs w:val="20"/>
                <w:lang w:val="kk-KZ"/>
              </w:rPr>
              <w:t xml:space="preserve"> Дедлайны пән мазмұнын жүзеге асыру  күнтізбесінде көрсетілген. Дедлайнды сақтамаған жағдайда баллды жоғалтуға әкеледі.  </w:t>
            </w:r>
          </w:p>
          <w:p w14:paraId="2E458144">
            <w:pPr>
              <w:pBdr>
                <w:top w:val="none" w:color="auto" w:sz="0" w:space="0"/>
                <w:left w:val="none" w:color="auto" w:sz="0" w:space="0"/>
                <w:bottom w:val="none" w:color="auto" w:sz="0" w:space="0"/>
                <w:right w:val="none" w:color="auto" w:sz="0" w:space="0"/>
                <w:between w:val="none" w:color="auto" w:sz="0" w:space="0"/>
              </w:pBdr>
              <w:jc w:val="both"/>
              <w:rPr>
                <w:sz w:val="20"/>
                <w:szCs w:val="20"/>
                <w:lang w:val="kk-KZ"/>
              </w:rPr>
            </w:pPr>
            <w:r>
              <w:rPr>
                <w:rStyle w:val="5"/>
                <w:b/>
                <w:bCs/>
                <w:sz w:val="20"/>
                <w:szCs w:val="20"/>
                <w:lang w:val="kk-KZ"/>
              </w:rPr>
              <w:t>Академиялық адалдық.</w:t>
            </w:r>
            <w:r>
              <w:rPr>
                <w:rStyle w:val="5"/>
                <w:lang w:val="kk-KZ"/>
              </w:rPr>
              <w:t xml:space="preserve">  </w:t>
            </w:r>
            <w:r>
              <w:rPr>
                <w:sz w:val="20"/>
                <w:szCs w:val="20"/>
                <w:lang w:val="kk-KZ"/>
              </w:rPr>
              <w:t xml:space="preserve">Практикалық/лабораториялық сабақтар, СӨЖ білім алушыда дербестік, сыни пікір, креативтілікті дамытады. </w:t>
            </w:r>
            <w:r>
              <w:rPr>
                <w:rStyle w:val="16"/>
                <w:sz w:val="20"/>
                <w:szCs w:val="20"/>
                <w:lang w:val="kk-KZ"/>
              </w:rPr>
              <w:t>Плагиат, жалған құжат, парақтарды пайдалану, бақылаудың барлық кезеңдерінде жасырын көшіріп жазуға жол берілмейді;</w:t>
            </w:r>
            <w:r>
              <w:rPr>
                <w:sz w:val="20"/>
                <w:szCs w:val="20"/>
                <w:lang w:val="kk-KZ"/>
              </w:rPr>
              <w:br w:type="textWrapping"/>
            </w:r>
            <w:r>
              <w:rPr>
                <w:sz w:val="20"/>
                <w:szCs w:val="20"/>
                <w:lang w:val="kk-KZ"/>
              </w:rPr>
              <w:t xml:space="preserve">Теориялық оқыту мен емтиханда академиялық адалдықты сақтау негізгі саясаттан басқа </w:t>
            </w:r>
            <w:r>
              <w:fldChar w:fldCharType="begin"/>
            </w:r>
            <w: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fldChar w:fldCharType="separate"/>
            </w:r>
            <w:r>
              <w:rPr>
                <w:rStyle w:val="5"/>
                <w:sz w:val="20"/>
                <w:szCs w:val="20"/>
                <w:lang w:val="kk-KZ"/>
              </w:rPr>
              <w:t>«Қорытынды бақылауды өткізудің ережесі»</w:t>
            </w:r>
            <w:r>
              <w:rPr>
                <w:rStyle w:val="5"/>
                <w:sz w:val="20"/>
                <w:szCs w:val="20"/>
                <w:lang w:val="kk-KZ"/>
              </w:rPr>
              <w:fldChar w:fldCharType="end"/>
            </w:r>
            <w:r>
              <w:rPr>
                <w:sz w:val="20"/>
                <w:szCs w:val="20"/>
                <w:lang w:val="kk-KZ"/>
              </w:rPr>
              <w:t xml:space="preserve">, </w:t>
            </w:r>
            <w:r>
              <w:fldChar w:fldCharType="begin"/>
            </w:r>
            <w:r>
              <w:instrText xml:space="preserve"> HYPERLINK "https://univer.kaznu.kz/Content/instructions/%D0%98%D0%BD%D1%81%D1%82%D1%80%D1%83%D0%BA%D1%86%D0%B8%D1%8F%20%D0%B4%D0%BB%D1%8F%20%D0%B8%D1%82%D0%BE%D0%B3%D0%BE%D0%B2%D0%BE%D0%B3%D0%BE%20%D0%BA%D0%BE%D0%BD%D1%82%D1%80%D0%BE%D0%BB%D1%8F%20%D0%B2%D0%B5%D1%81%D0%B5%D0%BD%D0%BD%D0%B5%D0%B3%D0%BE%20%D1%81%D0%B5%D0%BC%D0%B5%D1%81%D1%82%D1%80%D0%B0%202022-2023.pdf" </w:instrText>
            </w:r>
            <w:r>
              <w:fldChar w:fldCharType="separate"/>
            </w:r>
            <w:r>
              <w:rPr>
                <w:rStyle w:val="5"/>
                <w:sz w:val="20"/>
                <w:szCs w:val="20"/>
                <w:lang w:val="kk-KZ"/>
              </w:rPr>
              <w:t>«Ағымды оқу жылының күзгі/көктемгі қорытынды бақылауын өткізудің инструкциясы»</w:t>
            </w:r>
            <w:r>
              <w:rPr>
                <w:rStyle w:val="5"/>
                <w:sz w:val="20"/>
                <w:szCs w:val="20"/>
                <w:lang w:val="kk-KZ"/>
              </w:rPr>
              <w:fldChar w:fldCharType="end"/>
            </w:r>
            <w:r>
              <w:rPr>
                <w:rStyle w:val="5"/>
                <w:sz w:val="20"/>
                <w:szCs w:val="20"/>
                <w:lang w:val="kk-KZ"/>
              </w:rPr>
              <w:t>,</w:t>
            </w:r>
            <w:r>
              <w:rPr>
                <w:sz w:val="20"/>
                <w:szCs w:val="20"/>
                <w:lang w:val="kk-KZ"/>
              </w:rPr>
              <w:t xml:space="preserve"> «Білім алушының мәтіндік құжатында көшіріп алудың бар-жоғын тексерудің ережесі».</w:t>
            </w:r>
          </w:p>
          <w:p w14:paraId="3CB26FA4">
            <w:pPr>
              <w:jc w:val="both"/>
              <w:rPr>
                <w:bCs/>
                <w:sz w:val="20"/>
                <w:szCs w:val="20"/>
                <w:lang w:val="kk-KZ"/>
              </w:rPr>
            </w:pPr>
            <w:r>
              <w:rPr>
                <w:b/>
                <w:bCs/>
                <w:sz w:val="20"/>
                <w:szCs w:val="20"/>
                <w:lang w:val="kk-KZ"/>
              </w:rPr>
              <w:t xml:space="preserve">Инклюзивті білім берудің негізгі принциптері. </w:t>
            </w:r>
            <w:r>
              <w:rPr>
                <w:bCs/>
                <w:sz w:val="20"/>
                <w:szCs w:val="20"/>
                <w:lang w:val="kk-KZ"/>
              </w:rPr>
              <w:t xml:space="preserve">Университеттің білім беру ортасы барлық оқытушылар мен студенттерге жынысына, нәсіліне/ұлтына, діни сеніміне, әлеуметтік-экономикалық жағдайына, физикалық денсаулығына қарамастан, бір-біріне әрқашан қолдау көрсетуі және тең қатынасы болатын қауіпсіз орын ретінде ойластырылған. </w:t>
            </w:r>
          </w:p>
          <w:p w14:paraId="68BC6623">
            <w:pPr>
              <w:jc w:val="both"/>
              <w:rPr>
                <w:bCs/>
                <w:sz w:val="20"/>
                <w:szCs w:val="20"/>
                <w:lang w:val="kk-KZ"/>
              </w:rPr>
            </w:pPr>
            <w:r>
              <w:rPr>
                <w:bCs/>
                <w:sz w:val="20"/>
                <w:szCs w:val="20"/>
                <w:lang w:val="kk-KZ"/>
              </w:rPr>
              <w:t>Барлық адамдар құрбылары мен курстастарының қолдауы мен достығына мұқтаж. Барлық студенттер үшін үлгерім олардың қолынан келмейтін нәрселерден гөрі не істей алатындығымен байланысты. Әртүрлілік өмірдің барлық аспектілерін жақсартады.</w:t>
            </w:r>
          </w:p>
          <w:p w14:paraId="3E3182E7">
            <w:pPr>
              <w:jc w:val="both"/>
              <w:rPr>
                <w:bCs/>
                <w:sz w:val="20"/>
                <w:szCs w:val="20"/>
                <w:lang w:val="kk-KZ"/>
              </w:rPr>
            </w:pPr>
            <w:r>
              <w:rPr>
                <w:bCs/>
                <w:sz w:val="20"/>
                <w:szCs w:val="20"/>
                <w:lang w:val="kk-KZ"/>
              </w:rPr>
              <w:t>Барлық студенттер,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немесе MS Teams жүйесіндегі бейне сілтеме арқылы жиналысқа тұрақты сілтемені енгізе алады.</w:t>
            </w:r>
          </w:p>
          <w:p w14:paraId="3ECE6E22">
            <w:pPr>
              <w:jc w:val="both"/>
              <w:rPr>
                <w:b/>
                <w:sz w:val="20"/>
                <w:szCs w:val="20"/>
                <w:lang w:val="kk-KZ"/>
              </w:rPr>
            </w:pPr>
            <w:r>
              <w:rPr>
                <w:b/>
                <w:sz w:val="20"/>
                <w:szCs w:val="20"/>
                <w:lang w:val="kk-KZ"/>
              </w:rPr>
              <w:t xml:space="preserve">MOOC интеграциясы (жаппай ашық онлайн курс). </w:t>
            </w:r>
            <w:r>
              <w:rPr>
                <w:sz w:val="20"/>
                <w:szCs w:val="20"/>
                <w:lang w:val="kk-KZ"/>
              </w:rPr>
              <w:t>Егер MOOC пәнге біріктірілген болса, барлық студенттер MOOC-ке тіркелуі керек. MOOC модульдерін тапсыру мерзімдері пәнді оқу кестесіне сәйкес қатаң сақталуы тиіс</w:t>
            </w:r>
            <w:r>
              <w:rPr>
                <w:b/>
                <w:sz w:val="20"/>
                <w:szCs w:val="20"/>
                <w:lang w:val="kk-KZ"/>
              </w:rPr>
              <w:t>.</w:t>
            </w:r>
          </w:p>
          <w:p w14:paraId="69C3ECCB">
            <w:pPr>
              <w:spacing w:line="256" w:lineRule="auto"/>
              <w:jc w:val="both"/>
              <w:rPr>
                <w:lang w:val="kk-KZ" w:eastAsia="en-US"/>
              </w:rPr>
            </w:pPr>
            <w:r>
              <w:rPr>
                <w:b/>
                <w:sz w:val="20"/>
                <w:szCs w:val="20"/>
                <w:lang w:val="kk-KZ"/>
              </w:rPr>
              <w:t>НАЗАР АУДАРЫҢЫЗ!</w:t>
            </w:r>
            <w:r>
              <w:rPr>
                <w:lang w:val="kk-KZ"/>
              </w:rPr>
              <w:t xml:space="preserve"> </w:t>
            </w:r>
            <w:r>
              <w:rPr>
                <w:sz w:val="20"/>
                <w:szCs w:val="20"/>
                <w:lang w:val="kk-KZ"/>
              </w:rPr>
              <w:t xml:space="preserve">Әрбір тапсырманың орындалу мерзімі пәннің мазмұнын іске асыру күнтізбесінде (кестеде), сондай-ақ МООК-те көрсетілген. </w:t>
            </w:r>
            <w:r>
              <w:rPr>
                <w:sz w:val="20"/>
                <w:szCs w:val="20"/>
              </w:rPr>
              <w:t>Белгіленген мерзімге сәйкес келмеу ұпай жоғалтуға әкеледі.</w:t>
            </w:r>
          </w:p>
        </w:tc>
      </w:tr>
    </w:tbl>
    <w:p w14:paraId="3C519630">
      <w:pPr>
        <w:rPr>
          <w:b/>
        </w:rPr>
      </w:pPr>
    </w:p>
    <w:tbl>
      <w:tblPr>
        <w:tblStyle w:val="3"/>
        <w:tblW w:w="10832"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2"/>
        <w:gridCol w:w="1734"/>
        <w:gridCol w:w="1795"/>
        <w:gridCol w:w="1940"/>
        <w:gridCol w:w="2353"/>
        <w:gridCol w:w="1638"/>
      </w:tblGrid>
      <w:tr w14:paraId="0950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74" w:type="dxa"/>
            <w:gridSpan w:val="6"/>
            <w:tcBorders>
              <w:left w:val="nil"/>
              <w:right w:val="nil"/>
            </w:tcBorders>
          </w:tcPr>
          <w:p w14:paraId="18DABB09">
            <w:pPr>
              <w:jc w:val="center"/>
              <w:rPr>
                <w:b/>
                <w:sz w:val="20"/>
                <w:szCs w:val="20"/>
                <w:lang w:val="kk-KZ"/>
              </w:rPr>
            </w:pPr>
            <w:r>
              <w:rPr>
                <w:b/>
                <w:sz w:val="20"/>
                <w:szCs w:val="20"/>
                <w:lang w:val="kk-KZ"/>
              </w:rPr>
              <w:t>ОҚЫТУ, БІЛІМ БЕРУ ЖӘНЕ БАҒАЛАУ ЖӨНІНДЕГІ АҚПАРАТТАР</w:t>
            </w:r>
          </w:p>
        </w:tc>
      </w:tr>
      <w:tr w14:paraId="37F5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6805" w:type="dxa"/>
            <w:gridSpan w:val="4"/>
            <w:tcBorders>
              <w:right w:val="single" w:color="auto" w:sz="4" w:space="0"/>
            </w:tcBorders>
          </w:tcPr>
          <w:p w14:paraId="724C0D55">
            <w:pPr>
              <w:rPr>
                <w:b/>
                <w:sz w:val="20"/>
                <w:szCs w:val="20"/>
                <w:lang w:val="kk-KZ"/>
              </w:rPr>
            </w:pPr>
            <w:r>
              <w:rPr>
                <w:b/>
                <w:sz w:val="20"/>
                <w:szCs w:val="20"/>
                <w:lang w:val="kk-KZ"/>
              </w:rPr>
              <w:t>Оқу жетістіктерін бағалау есебінің баллдық-рейтингтік әріптік жүйесі</w:t>
            </w:r>
          </w:p>
        </w:tc>
        <w:tc>
          <w:tcPr>
            <w:tcW w:w="3969" w:type="dxa"/>
            <w:gridSpan w:val="2"/>
            <w:tcBorders>
              <w:left w:val="single" w:color="auto" w:sz="4" w:space="0"/>
            </w:tcBorders>
          </w:tcPr>
          <w:p w14:paraId="3BEBEE60">
            <w:pPr>
              <w:rPr>
                <w:b/>
                <w:lang w:val="kk-KZ"/>
              </w:rPr>
            </w:pPr>
            <w:r>
              <w:rPr>
                <w:b/>
                <w:lang w:val="kk-KZ"/>
              </w:rPr>
              <w:t>Бағалау әдістері</w:t>
            </w:r>
          </w:p>
        </w:tc>
      </w:tr>
      <w:tr w14:paraId="24BD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365" w:type="dxa"/>
            <w:tcBorders>
              <w:right w:val="single" w:color="auto" w:sz="4" w:space="0"/>
            </w:tcBorders>
          </w:tcPr>
          <w:p w14:paraId="64E3A013">
            <w:pPr>
              <w:rPr>
                <w:b/>
                <w:lang w:val="kk-KZ"/>
              </w:rPr>
            </w:pPr>
            <w:r>
              <w:rPr>
                <w:b/>
                <w:lang w:val="kk-KZ"/>
              </w:rPr>
              <w:t>Бағалау</w:t>
            </w:r>
          </w:p>
        </w:tc>
        <w:tc>
          <w:tcPr>
            <w:tcW w:w="1725" w:type="dxa"/>
            <w:tcBorders>
              <w:right w:val="single" w:color="auto" w:sz="4" w:space="0"/>
            </w:tcBorders>
          </w:tcPr>
          <w:p w14:paraId="6FC61AFB">
            <w:pPr>
              <w:rPr>
                <w:b/>
                <w:sz w:val="20"/>
                <w:szCs w:val="20"/>
                <w:lang w:val="kk-KZ"/>
              </w:rPr>
            </w:pPr>
            <w:r>
              <w:rPr>
                <w:b/>
                <w:sz w:val="20"/>
                <w:szCs w:val="20"/>
                <w:lang w:val="kk-KZ"/>
              </w:rPr>
              <w:t>Баллдың цифрлық эквиваленті</w:t>
            </w:r>
          </w:p>
        </w:tc>
        <w:tc>
          <w:tcPr>
            <w:tcW w:w="1785" w:type="dxa"/>
            <w:tcBorders>
              <w:right w:val="single" w:color="auto" w:sz="4" w:space="0"/>
            </w:tcBorders>
          </w:tcPr>
          <w:p w14:paraId="21877027">
            <w:pPr>
              <w:rPr>
                <w:b/>
                <w:bCs/>
                <w:sz w:val="20"/>
                <w:szCs w:val="20"/>
              </w:rPr>
            </w:pPr>
            <w:r>
              <w:rPr>
                <w:b/>
                <w:bCs/>
                <w:sz w:val="20"/>
                <w:szCs w:val="20"/>
              </w:rPr>
              <w:t xml:space="preserve">Балл, </w:t>
            </w:r>
          </w:p>
          <w:p w14:paraId="50E8693D">
            <w:pPr>
              <w:rPr>
                <w:sz w:val="20"/>
                <w:szCs w:val="20"/>
                <w:lang w:val="kk-KZ"/>
              </w:rPr>
            </w:pPr>
            <w:r>
              <w:rPr>
                <w:b/>
                <w:bCs/>
                <w:sz w:val="20"/>
                <w:szCs w:val="20"/>
              </w:rPr>
              <w:t>% ма</w:t>
            </w:r>
            <w:r>
              <w:rPr>
                <w:b/>
                <w:bCs/>
                <w:sz w:val="20"/>
                <w:szCs w:val="20"/>
                <w:lang w:val="kk-KZ"/>
              </w:rPr>
              <w:t>з</w:t>
            </w:r>
            <w:r>
              <w:rPr>
                <w:b/>
                <w:bCs/>
                <w:sz w:val="20"/>
                <w:szCs w:val="20"/>
              </w:rPr>
              <w:t>мұны</w:t>
            </w:r>
          </w:p>
        </w:tc>
        <w:tc>
          <w:tcPr>
            <w:tcW w:w="1930" w:type="dxa"/>
            <w:tcBorders>
              <w:right w:val="single" w:color="auto" w:sz="4" w:space="0"/>
            </w:tcBorders>
          </w:tcPr>
          <w:p w14:paraId="13ACE03C">
            <w:pPr>
              <w:rPr>
                <w:sz w:val="20"/>
                <w:szCs w:val="20"/>
                <w:lang w:val="kk-KZ"/>
              </w:rPr>
            </w:pPr>
            <w:r>
              <w:rPr>
                <w:b/>
                <w:bCs/>
                <w:sz w:val="20"/>
                <w:szCs w:val="20"/>
                <w:lang w:val="kk-KZ"/>
              </w:rPr>
              <w:t xml:space="preserve">Дәстүрлі жүйе бойынша бағалау </w:t>
            </w:r>
          </w:p>
        </w:tc>
        <w:tc>
          <w:tcPr>
            <w:tcW w:w="3969" w:type="dxa"/>
            <w:gridSpan w:val="2"/>
            <w:vMerge w:val="restart"/>
            <w:tcBorders>
              <w:left w:val="single" w:color="auto" w:sz="4" w:space="0"/>
            </w:tcBorders>
          </w:tcPr>
          <w:p w14:paraId="06672B57">
            <w:pPr>
              <w:jc w:val="both"/>
              <w:rPr>
                <w:sz w:val="20"/>
                <w:szCs w:val="20"/>
                <w:lang w:val="kk-KZ"/>
              </w:rPr>
            </w:pPr>
            <w:r>
              <w:rPr>
                <w:b/>
                <w:sz w:val="20"/>
                <w:szCs w:val="20"/>
                <w:lang w:val="kk-KZ"/>
              </w:rPr>
              <w:t xml:space="preserve">Сыни бағалау – </w:t>
            </w:r>
            <w:r>
              <w:rPr>
                <w:sz w:val="20"/>
                <w:szCs w:val="20"/>
                <w:lang w:val="kk-KZ"/>
              </w:rPr>
              <w:t>формативті және жиынтық бағалау негізінде оқытудың қол жеткізген нәтижесі мен оқытудың күтілетін нәтижелерін салыстыру (корреляциялау)</w:t>
            </w:r>
            <w:r>
              <w:rPr>
                <w:b/>
                <w:sz w:val="20"/>
                <w:szCs w:val="20"/>
                <w:lang w:val="kk-KZ"/>
              </w:rPr>
              <w:t xml:space="preserve"> </w:t>
            </w:r>
            <w:r>
              <w:rPr>
                <w:sz w:val="20"/>
                <w:szCs w:val="20"/>
                <w:lang w:val="kk-KZ"/>
              </w:rPr>
              <w:t xml:space="preserve">үдерісі. </w:t>
            </w:r>
          </w:p>
          <w:p w14:paraId="0D011819">
            <w:pPr>
              <w:jc w:val="both"/>
              <w:rPr>
                <w:bCs/>
                <w:sz w:val="20"/>
                <w:szCs w:val="20"/>
                <w:lang w:val="kk-KZ"/>
              </w:rPr>
            </w:pPr>
            <w:r>
              <w:rPr>
                <w:b/>
                <w:bCs/>
                <w:sz w:val="20"/>
                <w:szCs w:val="20"/>
                <w:lang w:val="kk-KZ"/>
              </w:rPr>
              <w:t xml:space="preserve">Формативті бағалау – </w:t>
            </w:r>
            <w:r>
              <w:rPr>
                <w:bCs/>
                <w:sz w:val="20"/>
                <w:szCs w:val="20"/>
                <w:lang w:val="kk-KZ"/>
              </w:rPr>
              <w:t>күнделікті оқу әрекеті барысында жүргізілетін бағалау түрі. Үлгерімнің ағымды көрсеткіші болып табылады. Студент пен мұғалім арасындағы оперативтік қарым-қатынасты қамтамасыз етеді. Ол оқушының мүмкіндіктерін анықтауға, қиындықтарды анықтауға, ең жақсы нәтижеге жетуге көмектесуге, мұғалімге оқу-тәрбие үдерісін дер кезінде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 тапсырмаларды орындаудағы аудиториядағы жұмыс белсенділігі бағаланады. Алған білімдері мен құзыреттілігі бағаланады.</w:t>
            </w:r>
          </w:p>
          <w:p w14:paraId="23B7A32B">
            <w:pPr>
              <w:jc w:val="both"/>
              <w:rPr>
                <w:b/>
                <w:lang w:val="kk-KZ"/>
              </w:rPr>
            </w:pPr>
            <w:r>
              <w:rPr>
                <w:b/>
                <w:sz w:val="20"/>
                <w:szCs w:val="20"/>
                <w:lang w:val="kk-KZ"/>
              </w:rPr>
              <w:t xml:space="preserve">Жиынтық бағалау – </w:t>
            </w:r>
            <w:r>
              <w:rPr>
                <w:sz w:val="20"/>
                <w:szCs w:val="20"/>
                <w:lang w:val="kk-KZ"/>
              </w:rPr>
              <w:t xml:space="preserve">пәннің бағдарламасына сәйкес бөлімді оқуды аяқтағаннан кейін жүргізілетін бағалау түрі. СӨЖ орындау семестрде 3-4 рет өткізіледі. Бұл дескрипторларға қатысты күтілетін оқу нәтижелерін меңгеруді бағалау. Белгілі бір кезеңдегі пәнді меңгеру деңгейін анықтауға және бекітуге мүмкіндік береді. </w:t>
            </w:r>
            <w:r>
              <w:rPr>
                <w:sz w:val="20"/>
                <w:szCs w:val="20"/>
              </w:rPr>
              <w:t>Оқыту нәтижелері бағаланады.</w:t>
            </w:r>
          </w:p>
        </w:tc>
      </w:tr>
      <w:tr w14:paraId="5723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365" w:type="dxa"/>
            <w:tcBorders>
              <w:right w:val="single" w:color="auto" w:sz="4" w:space="0"/>
            </w:tcBorders>
          </w:tcPr>
          <w:p w14:paraId="27DAD1EA">
            <w:pPr>
              <w:jc w:val="both"/>
              <w:rPr>
                <w:b/>
                <w:sz w:val="16"/>
                <w:szCs w:val="16"/>
                <w:highlight w:val="green"/>
              </w:rPr>
            </w:pPr>
            <w:r>
              <w:rPr>
                <w:sz w:val="16"/>
                <w:szCs w:val="16"/>
                <w:lang w:val="en-US"/>
              </w:rPr>
              <w:t>A</w:t>
            </w:r>
          </w:p>
        </w:tc>
        <w:tc>
          <w:tcPr>
            <w:tcW w:w="1725" w:type="dxa"/>
            <w:tcBorders>
              <w:right w:val="single" w:color="auto" w:sz="4" w:space="0"/>
            </w:tcBorders>
          </w:tcPr>
          <w:p w14:paraId="373D890D">
            <w:pPr>
              <w:jc w:val="both"/>
              <w:rPr>
                <w:b/>
                <w:sz w:val="16"/>
                <w:szCs w:val="16"/>
                <w:highlight w:val="green"/>
              </w:rPr>
            </w:pPr>
            <w:r>
              <w:rPr>
                <w:sz w:val="16"/>
                <w:szCs w:val="16"/>
                <w:lang w:val="en-US"/>
              </w:rPr>
              <w:t>4</w:t>
            </w:r>
            <w:r>
              <w:rPr>
                <w:sz w:val="16"/>
                <w:szCs w:val="16"/>
              </w:rPr>
              <w:t>,0</w:t>
            </w:r>
          </w:p>
        </w:tc>
        <w:tc>
          <w:tcPr>
            <w:tcW w:w="1785" w:type="dxa"/>
            <w:tcBorders>
              <w:right w:val="single" w:color="auto" w:sz="4" w:space="0"/>
            </w:tcBorders>
          </w:tcPr>
          <w:p w14:paraId="6ACBFE76">
            <w:pPr>
              <w:jc w:val="both"/>
              <w:rPr>
                <w:b/>
                <w:sz w:val="16"/>
                <w:szCs w:val="16"/>
                <w:highlight w:val="green"/>
              </w:rPr>
            </w:pPr>
            <w:r>
              <w:rPr>
                <w:sz w:val="16"/>
                <w:szCs w:val="16"/>
                <w:lang w:val="en-US"/>
              </w:rPr>
              <w:t>95-100</w:t>
            </w:r>
          </w:p>
        </w:tc>
        <w:tc>
          <w:tcPr>
            <w:tcW w:w="1930" w:type="dxa"/>
            <w:vMerge w:val="restart"/>
            <w:tcBorders>
              <w:right w:val="single" w:color="auto" w:sz="4" w:space="0"/>
            </w:tcBorders>
          </w:tcPr>
          <w:p w14:paraId="15A65DD9">
            <w:pPr>
              <w:rPr>
                <w:lang w:val="kk-KZ"/>
              </w:rPr>
            </w:pPr>
            <w:r>
              <w:rPr>
                <w:lang w:val="kk-KZ"/>
              </w:rPr>
              <w:t>Өте жақсы</w:t>
            </w:r>
          </w:p>
        </w:tc>
        <w:tc>
          <w:tcPr>
            <w:tcW w:w="3969" w:type="dxa"/>
            <w:gridSpan w:val="2"/>
            <w:vMerge w:val="continue"/>
            <w:tcBorders>
              <w:left w:val="single" w:color="auto" w:sz="4" w:space="0"/>
            </w:tcBorders>
          </w:tcPr>
          <w:p w14:paraId="16EF6826">
            <w:pPr>
              <w:rPr>
                <w:b/>
                <w:lang w:val="kk-KZ"/>
              </w:rPr>
            </w:pPr>
          </w:p>
        </w:tc>
      </w:tr>
      <w:tr w14:paraId="6AE7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365" w:type="dxa"/>
            <w:tcBorders>
              <w:right w:val="single" w:color="auto" w:sz="4" w:space="0"/>
            </w:tcBorders>
          </w:tcPr>
          <w:p w14:paraId="533C1348">
            <w:pPr>
              <w:jc w:val="both"/>
              <w:rPr>
                <w:b/>
                <w:sz w:val="16"/>
                <w:szCs w:val="16"/>
                <w:highlight w:val="green"/>
              </w:rPr>
            </w:pPr>
            <w:r>
              <w:rPr>
                <w:sz w:val="16"/>
                <w:szCs w:val="16"/>
                <w:lang w:val="en-US"/>
              </w:rPr>
              <w:t>A-</w:t>
            </w:r>
          </w:p>
        </w:tc>
        <w:tc>
          <w:tcPr>
            <w:tcW w:w="1725" w:type="dxa"/>
            <w:tcBorders>
              <w:right w:val="single" w:color="auto" w:sz="4" w:space="0"/>
            </w:tcBorders>
          </w:tcPr>
          <w:p w14:paraId="0F0312B7">
            <w:pPr>
              <w:jc w:val="both"/>
              <w:rPr>
                <w:b/>
                <w:sz w:val="16"/>
                <w:szCs w:val="16"/>
                <w:highlight w:val="green"/>
              </w:rPr>
            </w:pPr>
            <w:r>
              <w:rPr>
                <w:sz w:val="16"/>
                <w:szCs w:val="16"/>
              </w:rPr>
              <w:t>3,67</w:t>
            </w:r>
          </w:p>
        </w:tc>
        <w:tc>
          <w:tcPr>
            <w:tcW w:w="1785" w:type="dxa"/>
            <w:tcBorders>
              <w:right w:val="single" w:color="auto" w:sz="4" w:space="0"/>
            </w:tcBorders>
          </w:tcPr>
          <w:p w14:paraId="3A2183E2">
            <w:pPr>
              <w:jc w:val="both"/>
              <w:rPr>
                <w:b/>
                <w:sz w:val="16"/>
                <w:szCs w:val="16"/>
                <w:highlight w:val="green"/>
              </w:rPr>
            </w:pPr>
            <w:r>
              <w:rPr>
                <w:sz w:val="16"/>
                <w:szCs w:val="16"/>
              </w:rPr>
              <w:t>90-94</w:t>
            </w:r>
          </w:p>
        </w:tc>
        <w:tc>
          <w:tcPr>
            <w:tcW w:w="1930" w:type="dxa"/>
            <w:vMerge w:val="continue"/>
            <w:tcBorders>
              <w:right w:val="single" w:color="auto" w:sz="4" w:space="0"/>
            </w:tcBorders>
          </w:tcPr>
          <w:p w14:paraId="4CA09D2A">
            <w:pPr>
              <w:rPr>
                <w:lang w:val="kk-KZ"/>
              </w:rPr>
            </w:pPr>
          </w:p>
        </w:tc>
        <w:tc>
          <w:tcPr>
            <w:tcW w:w="3969" w:type="dxa"/>
            <w:gridSpan w:val="2"/>
            <w:vMerge w:val="continue"/>
            <w:tcBorders>
              <w:left w:val="single" w:color="auto" w:sz="4" w:space="0"/>
              <w:bottom w:val="nil"/>
            </w:tcBorders>
          </w:tcPr>
          <w:p w14:paraId="1C205289">
            <w:pPr>
              <w:rPr>
                <w:b/>
                <w:lang w:val="kk-KZ"/>
              </w:rPr>
            </w:pPr>
          </w:p>
        </w:tc>
      </w:tr>
      <w:tr w14:paraId="676A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1365" w:type="dxa"/>
            <w:tcBorders>
              <w:right w:val="single" w:color="auto" w:sz="4" w:space="0"/>
            </w:tcBorders>
          </w:tcPr>
          <w:p w14:paraId="753B6C00">
            <w:pPr>
              <w:jc w:val="both"/>
              <w:rPr>
                <w:b/>
                <w:sz w:val="16"/>
                <w:szCs w:val="16"/>
                <w:highlight w:val="green"/>
              </w:rPr>
            </w:pPr>
            <w:r>
              <w:rPr>
                <w:sz w:val="16"/>
                <w:szCs w:val="16"/>
                <w:lang w:val="en-US"/>
              </w:rPr>
              <w:t>B+</w:t>
            </w:r>
          </w:p>
        </w:tc>
        <w:tc>
          <w:tcPr>
            <w:tcW w:w="1725" w:type="dxa"/>
            <w:tcBorders>
              <w:right w:val="single" w:color="auto" w:sz="4" w:space="0"/>
            </w:tcBorders>
          </w:tcPr>
          <w:p w14:paraId="19668E90">
            <w:pPr>
              <w:jc w:val="both"/>
              <w:rPr>
                <w:b/>
                <w:sz w:val="16"/>
                <w:szCs w:val="16"/>
                <w:highlight w:val="green"/>
              </w:rPr>
            </w:pPr>
            <w:r>
              <w:rPr>
                <w:sz w:val="16"/>
                <w:szCs w:val="16"/>
              </w:rPr>
              <w:t>3,33</w:t>
            </w:r>
          </w:p>
        </w:tc>
        <w:tc>
          <w:tcPr>
            <w:tcW w:w="1785" w:type="dxa"/>
            <w:tcBorders>
              <w:right w:val="single" w:color="auto" w:sz="4" w:space="0"/>
            </w:tcBorders>
          </w:tcPr>
          <w:p w14:paraId="3A8D17CA">
            <w:pPr>
              <w:jc w:val="both"/>
              <w:rPr>
                <w:b/>
                <w:sz w:val="16"/>
                <w:szCs w:val="16"/>
                <w:highlight w:val="green"/>
              </w:rPr>
            </w:pPr>
            <w:r>
              <w:rPr>
                <w:sz w:val="16"/>
                <w:szCs w:val="16"/>
              </w:rPr>
              <w:t>85-89</w:t>
            </w:r>
          </w:p>
        </w:tc>
        <w:tc>
          <w:tcPr>
            <w:tcW w:w="1930" w:type="dxa"/>
            <w:vMerge w:val="restart"/>
            <w:tcBorders>
              <w:right w:val="single" w:color="auto" w:sz="4" w:space="0"/>
            </w:tcBorders>
          </w:tcPr>
          <w:p w14:paraId="184F04FB">
            <w:pPr>
              <w:rPr>
                <w:sz w:val="20"/>
                <w:szCs w:val="20"/>
                <w:lang w:val="kk-KZ"/>
              </w:rPr>
            </w:pPr>
            <w:r>
              <w:rPr>
                <w:sz w:val="20"/>
                <w:szCs w:val="20"/>
                <w:lang w:val="kk-KZ"/>
              </w:rPr>
              <w:t>Жақсы</w:t>
            </w:r>
          </w:p>
        </w:tc>
        <w:tc>
          <w:tcPr>
            <w:tcW w:w="3969" w:type="dxa"/>
            <w:gridSpan w:val="2"/>
            <w:tcBorders>
              <w:top w:val="nil"/>
              <w:left w:val="single" w:color="auto" w:sz="4" w:space="0"/>
            </w:tcBorders>
          </w:tcPr>
          <w:p w14:paraId="144573BB">
            <w:pPr>
              <w:rPr>
                <w:b/>
                <w:lang w:val="kk-KZ"/>
              </w:rPr>
            </w:pPr>
          </w:p>
        </w:tc>
      </w:tr>
      <w:tr w14:paraId="469D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365" w:type="dxa"/>
            <w:tcBorders>
              <w:right w:val="single" w:color="auto" w:sz="4" w:space="0"/>
            </w:tcBorders>
          </w:tcPr>
          <w:p w14:paraId="770D93E3">
            <w:pPr>
              <w:jc w:val="both"/>
              <w:rPr>
                <w:b/>
                <w:sz w:val="16"/>
                <w:szCs w:val="16"/>
                <w:highlight w:val="green"/>
              </w:rPr>
            </w:pPr>
            <w:r>
              <w:rPr>
                <w:sz w:val="16"/>
                <w:szCs w:val="16"/>
                <w:lang w:val="en-US"/>
              </w:rPr>
              <w:t>B</w:t>
            </w:r>
          </w:p>
        </w:tc>
        <w:tc>
          <w:tcPr>
            <w:tcW w:w="1725" w:type="dxa"/>
            <w:tcBorders>
              <w:right w:val="single" w:color="auto" w:sz="4" w:space="0"/>
            </w:tcBorders>
          </w:tcPr>
          <w:p w14:paraId="4178023A">
            <w:pPr>
              <w:jc w:val="both"/>
              <w:rPr>
                <w:b/>
                <w:sz w:val="16"/>
                <w:szCs w:val="16"/>
                <w:highlight w:val="green"/>
              </w:rPr>
            </w:pPr>
            <w:r>
              <w:rPr>
                <w:sz w:val="16"/>
                <w:szCs w:val="16"/>
              </w:rPr>
              <w:t>3,0</w:t>
            </w:r>
          </w:p>
        </w:tc>
        <w:tc>
          <w:tcPr>
            <w:tcW w:w="1785" w:type="dxa"/>
            <w:tcBorders>
              <w:right w:val="single" w:color="auto" w:sz="4" w:space="0"/>
            </w:tcBorders>
          </w:tcPr>
          <w:p w14:paraId="64440CE5">
            <w:pPr>
              <w:jc w:val="both"/>
              <w:rPr>
                <w:b/>
                <w:sz w:val="16"/>
                <w:szCs w:val="16"/>
                <w:highlight w:val="green"/>
              </w:rPr>
            </w:pPr>
            <w:r>
              <w:rPr>
                <w:sz w:val="16"/>
                <w:szCs w:val="16"/>
              </w:rPr>
              <w:t>80-84</w:t>
            </w:r>
          </w:p>
        </w:tc>
        <w:tc>
          <w:tcPr>
            <w:tcW w:w="1930" w:type="dxa"/>
            <w:vMerge w:val="continue"/>
            <w:tcBorders>
              <w:right w:val="single" w:color="auto" w:sz="4" w:space="0"/>
            </w:tcBorders>
          </w:tcPr>
          <w:p w14:paraId="3D1CC89D">
            <w:pPr>
              <w:rPr>
                <w:sz w:val="20"/>
                <w:szCs w:val="20"/>
                <w:lang w:val="kk-KZ"/>
              </w:rPr>
            </w:pPr>
          </w:p>
        </w:tc>
        <w:tc>
          <w:tcPr>
            <w:tcW w:w="2340" w:type="dxa"/>
            <w:tcBorders>
              <w:left w:val="single" w:color="auto" w:sz="4" w:space="0"/>
              <w:right w:val="single" w:color="auto" w:sz="4" w:space="0"/>
            </w:tcBorders>
          </w:tcPr>
          <w:p w14:paraId="5BD83B20">
            <w:pPr>
              <w:rPr>
                <w:b/>
                <w:sz w:val="20"/>
                <w:szCs w:val="20"/>
                <w:lang w:val="kk-KZ"/>
              </w:rPr>
            </w:pPr>
            <w:r>
              <w:rPr>
                <w:b/>
                <w:sz w:val="20"/>
                <w:szCs w:val="20"/>
                <w:lang w:val="kk-KZ"/>
              </w:rPr>
              <w:t>Формативті және суммативті бағалау</w:t>
            </w:r>
            <w:r>
              <w:rPr>
                <w:color w:val="FF0000"/>
                <w:sz w:val="20"/>
                <w:szCs w:val="20"/>
              </w:rPr>
              <w:t xml:space="preserve"> </w:t>
            </w:r>
          </w:p>
        </w:tc>
        <w:tc>
          <w:tcPr>
            <w:tcW w:w="1629" w:type="dxa"/>
            <w:tcBorders>
              <w:left w:val="single" w:color="auto" w:sz="4" w:space="0"/>
            </w:tcBorders>
          </w:tcPr>
          <w:p w14:paraId="63F6D2FA">
            <w:pPr>
              <w:rPr>
                <w:b/>
                <w:bCs/>
                <w:sz w:val="20"/>
                <w:szCs w:val="20"/>
              </w:rPr>
            </w:pPr>
            <w:r>
              <w:rPr>
                <w:b/>
                <w:bCs/>
                <w:sz w:val="20"/>
                <w:szCs w:val="20"/>
              </w:rPr>
              <w:t xml:space="preserve">Балл, </w:t>
            </w:r>
          </w:p>
          <w:p w14:paraId="65C5CC53">
            <w:pPr>
              <w:rPr>
                <w:b/>
                <w:lang w:val="kk-KZ"/>
              </w:rPr>
            </w:pPr>
            <w:r>
              <w:rPr>
                <w:b/>
                <w:bCs/>
                <w:sz w:val="20"/>
                <w:szCs w:val="20"/>
              </w:rPr>
              <w:t>% ма</w:t>
            </w:r>
            <w:r>
              <w:rPr>
                <w:b/>
                <w:bCs/>
                <w:sz w:val="20"/>
                <w:szCs w:val="20"/>
                <w:lang w:val="kk-KZ"/>
              </w:rPr>
              <w:t>з</w:t>
            </w:r>
            <w:r>
              <w:rPr>
                <w:b/>
                <w:bCs/>
                <w:sz w:val="20"/>
                <w:szCs w:val="20"/>
              </w:rPr>
              <w:t>мұны</w:t>
            </w:r>
            <w:r>
              <w:rPr>
                <w:color w:val="FF0000"/>
                <w:sz w:val="16"/>
                <w:szCs w:val="16"/>
              </w:rPr>
              <w:t xml:space="preserve"> </w:t>
            </w:r>
          </w:p>
          <w:p w14:paraId="1FEF3259">
            <w:pPr>
              <w:rPr>
                <w:b/>
                <w:lang w:val="kk-KZ"/>
              </w:rPr>
            </w:pPr>
          </w:p>
        </w:tc>
      </w:tr>
      <w:tr w14:paraId="2446F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1365" w:type="dxa"/>
            <w:tcBorders>
              <w:right w:val="single" w:color="auto" w:sz="4" w:space="0"/>
            </w:tcBorders>
          </w:tcPr>
          <w:p w14:paraId="520C63A3">
            <w:pPr>
              <w:jc w:val="both"/>
              <w:rPr>
                <w:b/>
                <w:sz w:val="16"/>
                <w:szCs w:val="16"/>
                <w:highlight w:val="green"/>
              </w:rPr>
            </w:pPr>
            <w:r>
              <w:rPr>
                <w:sz w:val="16"/>
                <w:szCs w:val="16"/>
                <w:lang w:val="en-US"/>
              </w:rPr>
              <w:t>B-</w:t>
            </w:r>
          </w:p>
        </w:tc>
        <w:tc>
          <w:tcPr>
            <w:tcW w:w="1725" w:type="dxa"/>
            <w:tcBorders>
              <w:right w:val="single" w:color="auto" w:sz="4" w:space="0"/>
            </w:tcBorders>
          </w:tcPr>
          <w:p w14:paraId="15F31803">
            <w:pPr>
              <w:jc w:val="both"/>
              <w:rPr>
                <w:b/>
                <w:sz w:val="16"/>
                <w:szCs w:val="16"/>
                <w:highlight w:val="green"/>
              </w:rPr>
            </w:pPr>
            <w:r>
              <w:rPr>
                <w:sz w:val="16"/>
                <w:szCs w:val="16"/>
              </w:rPr>
              <w:t>2,67</w:t>
            </w:r>
          </w:p>
        </w:tc>
        <w:tc>
          <w:tcPr>
            <w:tcW w:w="1785" w:type="dxa"/>
            <w:tcBorders>
              <w:right w:val="single" w:color="auto" w:sz="4" w:space="0"/>
            </w:tcBorders>
          </w:tcPr>
          <w:p w14:paraId="507DBF2F">
            <w:pPr>
              <w:jc w:val="both"/>
              <w:rPr>
                <w:b/>
                <w:sz w:val="16"/>
                <w:szCs w:val="16"/>
                <w:highlight w:val="green"/>
              </w:rPr>
            </w:pPr>
            <w:r>
              <w:rPr>
                <w:sz w:val="16"/>
                <w:szCs w:val="16"/>
              </w:rPr>
              <w:t>75-79</w:t>
            </w:r>
          </w:p>
        </w:tc>
        <w:tc>
          <w:tcPr>
            <w:tcW w:w="1930" w:type="dxa"/>
            <w:vMerge w:val="continue"/>
            <w:tcBorders>
              <w:right w:val="single" w:color="auto" w:sz="4" w:space="0"/>
            </w:tcBorders>
          </w:tcPr>
          <w:p w14:paraId="5BD0E165">
            <w:pPr>
              <w:rPr>
                <w:sz w:val="20"/>
                <w:szCs w:val="20"/>
                <w:lang w:val="kk-KZ"/>
              </w:rPr>
            </w:pPr>
          </w:p>
        </w:tc>
        <w:tc>
          <w:tcPr>
            <w:tcW w:w="2340" w:type="dxa"/>
            <w:tcBorders>
              <w:left w:val="single" w:color="auto" w:sz="4" w:space="0"/>
              <w:right w:val="single" w:color="auto" w:sz="4" w:space="0"/>
            </w:tcBorders>
          </w:tcPr>
          <w:p w14:paraId="565B9A09">
            <w:pPr>
              <w:rPr>
                <w:sz w:val="20"/>
                <w:szCs w:val="20"/>
                <w:lang w:val="kk-KZ"/>
              </w:rPr>
            </w:pPr>
            <w:r>
              <w:rPr>
                <w:sz w:val="20"/>
                <w:szCs w:val="20"/>
                <w:lang w:val="kk-KZ"/>
              </w:rPr>
              <w:t>Дәрістегі белсенділік</w:t>
            </w:r>
          </w:p>
        </w:tc>
        <w:tc>
          <w:tcPr>
            <w:tcW w:w="1629" w:type="dxa"/>
            <w:tcBorders>
              <w:left w:val="single" w:color="auto" w:sz="4" w:space="0"/>
            </w:tcBorders>
          </w:tcPr>
          <w:p w14:paraId="3CD41458">
            <w:pPr>
              <w:rPr>
                <w:b/>
                <w:sz w:val="20"/>
                <w:szCs w:val="20"/>
                <w:lang w:val="kk-KZ"/>
              </w:rPr>
            </w:pPr>
            <w:r>
              <w:rPr>
                <w:b/>
                <w:sz w:val="20"/>
                <w:szCs w:val="20"/>
                <w:lang w:val="kk-KZ"/>
              </w:rPr>
              <w:t>6</w:t>
            </w:r>
          </w:p>
        </w:tc>
      </w:tr>
      <w:tr w14:paraId="4F78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365" w:type="dxa"/>
            <w:tcBorders>
              <w:right w:val="single" w:color="auto" w:sz="4" w:space="0"/>
            </w:tcBorders>
          </w:tcPr>
          <w:p w14:paraId="48C455A0">
            <w:pPr>
              <w:jc w:val="both"/>
              <w:rPr>
                <w:b/>
                <w:sz w:val="16"/>
                <w:szCs w:val="16"/>
                <w:highlight w:val="green"/>
              </w:rPr>
            </w:pPr>
            <w:r>
              <w:rPr>
                <w:sz w:val="16"/>
                <w:szCs w:val="16"/>
                <w:lang w:val="en-US"/>
              </w:rPr>
              <w:t>C+</w:t>
            </w:r>
          </w:p>
        </w:tc>
        <w:tc>
          <w:tcPr>
            <w:tcW w:w="1725" w:type="dxa"/>
            <w:tcBorders>
              <w:right w:val="single" w:color="auto" w:sz="4" w:space="0"/>
            </w:tcBorders>
          </w:tcPr>
          <w:p w14:paraId="74A1BD57">
            <w:pPr>
              <w:jc w:val="both"/>
              <w:rPr>
                <w:b/>
                <w:sz w:val="16"/>
                <w:szCs w:val="16"/>
                <w:highlight w:val="green"/>
              </w:rPr>
            </w:pPr>
            <w:r>
              <w:rPr>
                <w:sz w:val="16"/>
                <w:szCs w:val="16"/>
              </w:rPr>
              <w:t>2,33</w:t>
            </w:r>
          </w:p>
        </w:tc>
        <w:tc>
          <w:tcPr>
            <w:tcW w:w="1785" w:type="dxa"/>
            <w:tcBorders>
              <w:right w:val="single" w:color="auto" w:sz="4" w:space="0"/>
            </w:tcBorders>
          </w:tcPr>
          <w:p w14:paraId="7F960C8F">
            <w:pPr>
              <w:jc w:val="both"/>
              <w:rPr>
                <w:b/>
                <w:sz w:val="16"/>
                <w:szCs w:val="16"/>
                <w:highlight w:val="green"/>
              </w:rPr>
            </w:pPr>
            <w:r>
              <w:rPr>
                <w:sz w:val="16"/>
                <w:szCs w:val="16"/>
              </w:rPr>
              <w:t>70-74</w:t>
            </w:r>
          </w:p>
        </w:tc>
        <w:tc>
          <w:tcPr>
            <w:tcW w:w="1930" w:type="dxa"/>
            <w:vMerge w:val="continue"/>
            <w:tcBorders>
              <w:right w:val="single" w:color="auto" w:sz="4" w:space="0"/>
            </w:tcBorders>
          </w:tcPr>
          <w:p w14:paraId="4F1EC264">
            <w:pPr>
              <w:rPr>
                <w:sz w:val="20"/>
                <w:szCs w:val="20"/>
                <w:lang w:val="kk-KZ"/>
              </w:rPr>
            </w:pPr>
          </w:p>
        </w:tc>
        <w:tc>
          <w:tcPr>
            <w:tcW w:w="2340" w:type="dxa"/>
            <w:tcBorders>
              <w:left w:val="single" w:color="auto" w:sz="4" w:space="0"/>
              <w:right w:val="single" w:color="auto" w:sz="4" w:space="0"/>
            </w:tcBorders>
          </w:tcPr>
          <w:p w14:paraId="77C36EE9">
            <w:pPr>
              <w:rPr>
                <w:sz w:val="20"/>
                <w:szCs w:val="20"/>
                <w:lang w:val="kk-KZ"/>
              </w:rPr>
            </w:pPr>
            <w:r>
              <w:rPr>
                <w:sz w:val="20"/>
                <w:szCs w:val="20"/>
                <w:lang w:val="kk-KZ"/>
              </w:rPr>
              <w:t>Практика сабағындағы жұмыс</w:t>
            </w:r>
          </w:p>
        </w:tc>
        <w:tc>
          <w:tcPr>
            <w:tcW w:w="1629" w:type="dxa"/>
            <w:tcBorders>
              <w:left w:val="single" w:color="auto" w:sz="4" w:space="0"/>
            </w:tcBorders>
          </w:tcPr>
          <w:p w14:paraId="71D41E05">
            <w:pPr>
              <w:rPr>
                <w:b/>
                <w:sz w:val="20"/>
                <w:szCs w:val="20"/>
                <w:lang w:val="kk-KZ"/>
              </w:rPr>
            </w:pPr>
            <w:r>
              <w:rPr>
                <w:b/>
                <w:sz w:val="20"/>
                <w:szCs w:val="20"/>
                <w:lang w:val="kk-KZ"/>
              </w:rPr>
              <w:t>56</w:t>
            </w:r>
          </w:p>
        </w:tc>
      </w:tr>
      <w:tr w14:paraId="41CD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365" w:type="dxa"/>
            <w:tcBorders>
              <w:right w:val="single" w:color="auto" w:sz="4" w:space="0"/>
            </w:tcBorders>
          </w:tcPr>
          <w:p w14:paraId="5D538AD8">
            <w:pPr>
              <w:jc w:val="both"/>
              <w:rPr>
                <w:b/>
                <w:sz w:val="16"/>
                <w:szCs w:val="16"/>
                <w:highlight w:val="green"/>
              </w:rPr>
            </w:pPr>
            <w:r>
              <w:rPr>
                <w:sz w:val="16"/>
                <w:szCs w:val="16"/>
                <w:lang w:val="en-US"/>
              </w:rPr>
              <w:t>C</w:t>
            </w:r>
          </w:p>
        </w:tc>
        <w:tc>
          <w:tcPr>
            <w:tcW w:w="1725" w:type="dxa"/>
            <w:tcBorders>
              <w:right w:val="single" w:color="auto" w:sz="4" w:space="0"/>
            </w:tcBorders>
          </w:tcPr>
          <w:p w14:paraId="085F2259">
            <w:pPr>
              <w:jc w:val="both"/>
              <w:rPr>
                <w:b/>
                <w:sz w:val="16"/>
                <w:szCs w:val="16"/>
                <w:highlight w:val="green"/>
              </w:rPr>
            </w:pPr>
            <w:r>
              <w:rPr>
                <w:sz w:val="16"/>
                <w:szCs w:val="16"/>
              </w:rPr>
              <w:t>2,0</w:t>
            </w:r>
          </w:p>
        </w:tc>
        <w:tc>
          <w:tcPr>
            <w:tcW w:w="1785" w:type="dxa"/>
            <w:tcBorders>
              <w:right w:val="single" w:color="auto" w:sz="4" w:space="0"/>
            </w:tcBorders>
          </w:tcPr>
          <w:p w14:paraId="65E491E0">
            <w:pPr>
              <w:jc w:val="both"/>
              <w:rPr>
                <w:b/>
                <w:sz w:val="16"/>
                <w:szCs w:val="16"/>
                <w:highlight w:val="green"/>
              </w:rPr>
            </w:pPr>
            <w:r>
              <w:rPr>
                <w:sz w:val="16"/>
                <w:szCs w:val="16"/>
              </w:rPr>
              <w:t>65-69</w:t>
            </w:r>
          </w:p>
        </w:tc>
        <w:tc>
          <w:tcPr>
            <w:tcW w:w="1930" w:type="dxa"/>
            <w:vMerge w:val="restart"/>
            <w:tcBorders>
              <w:right w:val="single" w:color="auto" w:sz="4" w:space="0"/>
            </w:tcBorders>
          </w:tcPr>
          <w:p w14:paraId="57A7BCA6">
            <w:pPr>
              <w:rPr>
                <w:sz w:val="20"/>
                <w:szCs w:val="20"/>
                <w:lang w:val="kk-KZ"/>
              </w:rPr>
            </w:pPr>
            <w:r>
              <w:rPr>
                <w:sz w:val="20"/>
                <w:szCs w:val="20"/>
                <w:lang w:val="kk-KZ"/>
              </w:rPr>
              <w:t>қанағаттанарлық</w:t>
            </w:r>
          </w:p>
        </w:tc>
        <w:tc>
          <w:tcPr>
            <w:tcW w:w="2340" w:type="dxa"/>
            <w:tcBorders>
              <w:left w:val="single" w:color="auto" w:sz="4" w:space="0"/>
              <w:right w:val="single" w:color="auto" w:sz="4" w:space="0"/>
            </w:tcBorders>
          </w:tcPr>
          <w:p w14:paraId="3CD8B2A8">
            <w:pPr>
              <w:rPr>
                <w:sz w:val="20"/>
                <w:szCs w:val="20"/>
                <w:lang w:val="kk-KZ"/>
              </w:rPr>
            </w:pPr>
            <w:r>
              <w:rPr>
                <w:sz w:val="20"/>
                <w:szCs w:val="20"/>
                <w:lang w:val="kk-KZ"/>
              </w:rPr>
              <w:t xml:space="preserve">Өзіндік жұмыс </w:t>
            </w:r>
          </w:p>
        </w:tc>
        <w:tc>
          <w:tcPr>
            <w:tcW w:w="1629" w:type="dxa"/>
            <w:tcBorders>
              <w:left w:val="single" w:color="auto" w:sz="4" w:space="0"/>
            </w:tcBorders>
          </w:tcPr>
          <w:p w14:paraId="2196C00F">
            <w:pPr>
              <w:rPr>
                <w:b/>
                <w:sz w:val="20"/>
                <w:szCs w:val="20"/>
                <w:lang w:val="kk-KZ"/>
              </w:rPr>
            </w:pPr>
            <w:r>
              <w:rPr>
                <w:b/>
                <w:sz w:val="20"/>
                <w:szCs w:val="20"/>
                <w:lang w:val="kk-KZ"/>
              </w:rPr>
              <w:t>28</w:t>
            </w:r>
          </w:p>
        </w:tc>
      </w:tr>
      <w:tr w14:paraId="3D05A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365" w:type="dxa"/>
            <w:tcBorders>
              <w:right w:val="single" w:color="auto" w:sz="4" w:space="0"/>
            </w:tcBorders>
          </w:tcPr>
          <w:p w14:paraId="6D714AD1">
            <w:pPr>
              <w:jc w:val="both"/>
              <w:rPr>
                <w:b/>
                <w:sz w:val="16"/>
                <w:szCs w:val="16"/>
                <w:highlight w:val="green"/>
              </w:rPr>
            </w:pPr>
            <w:r>
              <w:rPr>
                <w:sz w:val="16"/>
                <w:szCs w:val="16"/>
                <w:lang w:val="en-US"/>
              </w:rPr>
              <w:t>C-</w:t>
            </w:r>
          </w:p>
        </w:tc>
        <w:tc>
          <w:tcPr>
            <w:tcW w:w="1725" w:type="dxa"/>
            <w:tcBorders>
              <w:right w:val="single" w:color="auto" w:sz="4" w:space="0"/>
            </w:tcBorders>
          </w:tcPr>
          <w:p w14:paraId="226C282C">
            <w:pPr>
              <w:jc w:val="both"/>
              <w:rPr>
                <w:b/>
                <w:sz w:val="16"/>
                <w:szCs w:val="16"/>
                <w:highlight w:val="green"/>
              </w:rPr>
            </w:pPr>
            <w:r>
              <w:rPr>
                <w:sz w:val="16"/>
                <w:szCs w:val="16"/>
              </w:rPr>
              <w:t>1,67</w:t>
            </w:r>
          </w:p>
        </w:tc>
        <w:tc>
          <w:tcPr>
            <w:tcW w:w="1785" w:type="dxa"/>
            <w:tcBorders>
              <w:right w:val="single" w:color="auto" w:sz="4" w:space="0"/>
            </w:tcBorders>
          </w:tcPr>
          <w:p w14:paraId="0946189F">
            <w:pPr>
              <w:jc w:val="both"/>
              <w:rPr>
                <w:b/>
                <w:sz w:val="16"/>
                <w:szCs w:val="16"/>
                <w:highlight w:val="green"/>
              </w:rPr>
            </w:pPr>
            <w:r>
              <w:rPr>
                <w:sz w:val="16"/>
                <w:szCs w:val="16"/>
              </w:rPr>
              <w:t>60-64</w:t>
            </w:r>
          </w:p>
        </w:tc>
        <w:tc>
          <w:tcPr>
            <w:tcW w:w="1930" w:type="dxa"/>
            <w:vMerge w:val="continue"/>
            <w:tcBorders>
              <w:right w:val="single" w:color="auto" w:sz="4" w:space="0"/>
            </w:tcBorders>
          </w:tcPr>
          <w:p w14:paraId="00433024">
            <w:pPr>
              <w:rPr>
                <w:sz w:val="20"/>
                <w:szCs w:val="20"/>
                <w:lang w:val="kk-KZ"/>
              </w:rPr>
            </w:pPr>
          </w:p>
        </w:tc>
        <w:tc>
          <w:tcPr>
            <w:tcW w:w="2340" w:type="dxa"/>
            <w:tcBorders>
              <w:left w:val="single" w:color="auto" w:sz="4" w:space="0"/>
              <w:right w:val="single" w:color="auto" w:sz="4" w:space="0"/>
            </w:tcBorders>
          </w:tcPr>
          <w:p w14:paraId="156BC5CF">
            <w:pPr>
              <w:rPr>
                <w:sz w:val="20"/>
                <w:szCs w:val="20"/>
                <w:lang w:val="kk-KZ"/>
              </w:rPr>
            </w:pPr>
            <w:r>
              <w:rPr>
                <w:sz w:val="20"/>
                <w:szCs w:val="20"/>
                <w:lang w:val="kk-KZ"/>
              </w:rPr>
              <w:t>Жобалық және шығармашылық қызмет</w:t>
            </w:r>
          </w:p>
        </w:tc>
        <w:tc>
          <w:tcPr>
            <w:tcW w:w="1629" w:type="dxa"/>
            <w:tcBorders>
              <w:left w:val="single" w:color="auto" w:sz="4" w:space="0"/>
            </w:tcBorders>
          </w:tcPr>
          <w:p w14:paraId="2A4F6B5F">
            <w:pPr>
              <w:rPr>
                <w:b/>
                <w:sz w:val="20"/>
                <w:szCs w:val="20"/>
                <w:lang w:val="kk-KZ"/>
              </w:rPr>
            </w:pPr>
            <w:r>
              <w:rPr>
                <w:b/>
                <w:sz w:val="20"/>
                <w:szCs w:val="20"/>
                <w:lang w:val="kk-KZ"/>
              </w:rPr>
              <w:t>10</w:t>
            </w:r>
          </w:p>
        </w:tc>
      </w:tr>
      <w:tr w14:paraId="5CDC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365" w:type="dxa"/>
            <w:tcBorders>
              <w:right w:val="single" w:color="auto" w:sz="4" w:space="0"/>
            </w:tcBorders>
          </w:tcPr>
          <w:p w14:paraId="4354CCBB">
            <w:pPr>
              <w:jc w:val="both"/>
              <w:rPr>
                <w:b/>
                <w:sz w:val="16"/>
                <w:szCs w:val="16"/>
                <w:highlight w:val="green"/>
              </w:rPr>
            </w:pPr>
            <w:r>
              <w:rPr>
                <w:sz w:val="16"/>
                <w:szCs w:val="16"/>
                <w:lang w:val="en-US"/>
              </w:rPr>
              <w:t>D+</w:t>
            </w:r>
          </w:p>
        </w:tc>
        <w:tc>
          <w:tcPr>
            <w:tcW w:w="1725" w:type="dxa"/>
            <w:tcBorders>
              <w:right w:val="single" w:color="auto" w:sz="4" w:space="0"/>
            </w:tcBorders>
          </w:tcPr>
          <w:p w14:paraId="084F16B0">
            <w:pPr>
              <w:jc w:val="both"/>
              <w:rPr>
                <w:b/>
                <w:sz w:val="16"/>
                <w:szCs w:val="16"/>
                <w:highlight w:val="green"/>
              </w:rPr>
            </w:pPr>
            <w:r>
              <w:rPr>
                <w:sz w:val="16"/>
                <w:szCs w:val="16"/>
              </w:rPr>
              <w:t>1,33</w:t>
            </w:r>
          </w:p>
        </w:tc>
        <w:tc>
          <w:tcPr>
            <w:tcW w:w="1785" w:type="dxa"/>
            <w:tcBorders>
              <w:right w:val="single" w:color="auto" w:sz="4" w:space="0"/>
            </w:tcBorders>
          </w:tcPr>
          <w:p w14:paraId="4F4E46B9">
            <w:pPr>
              <w:jc w:val="both"/>
              <w:rPr>
                <w:b/>
                <w:sz w:val="16"/>
                <w:szCs w:val="16"/>
                <w:highlight w:val="green"/>
              </w:rPr>
            </w:pPr>
            <w:r>
              <w:rPr>
                <w:sz w:val="16"/>
                <w:szCs w:val="16"/>
              </w:rPr>
              <w:t>55-59</w:t>
            </w:r>
          </w:p>
        </w:tc>
        <w:tc>
          <w:tcPr>
            <w:tcW w:w="1930" w:type="dxa"/>
            <w:vMerge w:val="restart"/>
            <w:tcBorders>
              <w:right w:val="single" w:color="auto" w:sz="4" w:space="0"/>
            </w:tcBorders>
          </w:tcPr>
          <w:p w14:paraId="1491F94C">
            <w:pPr>
              <w:rPr>
                <w:sz w:val="20"/>
                <w:szCs w:val="20"/>
                <w:lang w:val="kk-KZ"/>
              </w:rPr>
            </w:pPr>
            <w:r>
              <w:rPr>
                <w:sz w:val="20"/>
                <w:szCs w:val="20"/>
                <w:lang w:val="kk-KZ"/>
              </w:rPr>
              <w:t>қанағаттанарлықсыз</w:t>
            </w:r>
          </w:p>
        </w:tc>
        <w:tc>
          <w:tcPr>
            <w:tcW w:w="2340" w:type="dxa"/>
            <w:tcBorders>
              <w:left w:val="single" w:color="auto" w:sz="4" w:space="0"/>
              <w:right w:val="single" w:color="auto" w:sz="4" w:space="0"/>
            </w:tcBorders>
          </w:tcPr>
          <w:p w14:paraId="0C4E1B9E">
            <w:pPr>
              <w:rPr>
                <w:sz w:val="20"/>
                <w:szCs w:val="20"/>
                <w:lang w:val="kk-KZ"/>
              </w:rPr>
            </w:pPr>
          </w:p>
        </w:tc>
        <w:tc>
          <w:tcPr>
            <w:tcW w:w="1629" w:type="dxa"/>
            <w:tcBorders>
              <w:left w:val="single" w:color="auto" w:sz="4" w:space="0"/>
            </w:tcBorders>
          </w:tcPr>
          <w:p w14:paraId="0CA76FAD">
            <w:pPr>
              <w:rPr>
                <w:b/>
                <w:sz w:val="20"/>
                <w:szCs w:val="20"/>
                <w:lang w:val="kk-KZ"/>
              </w:rPr>
            </w:pPr>
          </w:p>
        </w:tc>
      </w:tr>
      <w:tr w14:paraId="6F79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365" w:type="dxa"/>
            <w:tcBorders>
              <w:right w:val="single" w:color="auto" w:sz="4" w:space="0"/>
            </w:tcBorders>
          </w:tcPr>
          <w:p w14:paraId="2BC10806">
            <w:pPr>
              <w:rPr>
                <w:sz w:val="16"/>
                <w:szCs w:val="16"/>
                <w:highlight w:val="green"/>
              </w:rPr>
            </w:pPr>
            <w:r>
              <w:rPr>
                <w:sz w:val="16"/>
                <w:szCs w:val="16"/>
              </w:rPr>
              <w:t>D</w:t>
            </w:r>
          </w:p>
        </w:tc>
        <w:tc>
          <w:tcPr>
            <w:tcW w:w="1725" w:type="dxa"/>
            <w:tcBorders>
              <w:right w:val="single" w:color="auto" w:sz="4" w:space="0"/>
            </w:tcBorders>
          </w:tcPr>
          <w:p w14:paraId="3C1F9648">
            <w:pPr>
              <w:rPr>
                <w:sz w:val="16"/>
                <w:szCs w:val="16"/>
                <w:highlight w:val="green"/>
              </w:rPr>
            </w:pPr>
            <w:r>
              <w:rPr>
                <w:sz w:val="16"/>
                <w:szCs w:val="16"/>
              </w:rPr>
              <w:t>1,0</w:t>
            </w:r>
          </w:p>
        </w:tc>
        <w:tc>
          <w:tcPr>
            <w:tcW w:w="1785" w:type="dxa"/>
            <w:tcBorders>
              <w:right w:val="single" w:color="auto" w:sz="4" w:space="0"/>
            </w:tcBorders>
          </w:tcPr>
          <w:p w14:paraId="4FA12EFA">
            <w:pPr>
              <w:rPr>
                <w:sz w:val="16"/>
                <w:szCs w:val="16"/>
                <w:highlight w:val="green"/>
              </w:rPr>
            </w:pPr>
            <w:r>
              <w:rPr>
                <w:sz w:val="16"/>
                <w:szCs w:val="16"/>
              </w:rPr>
              <w:t>50-54</w:t>
            </w:r>
          </w:p>
        </w:tc>
        <w:tc>
          <w:tcPr>
            <w:tcW w:w="1930" w:type="dxa"/>
            <w:vMerge w:val="continue"/>
            <w:tcBorders>
              <w:right w:val="single" w:color="auto" w:sz="4" w:space="0"/>
            </w:tcBorders>
          </w:tcPr>
          <w:p w14:paraId="3EC74A0E">
            <w:pPr>
              <w:rPr>
                <w:lang w:val="kk-KZ"/>
              </w:rPr>
            </w:pPr>
          </w:p>
        </w:tc>
        <w:tc>
          <w:tcPr>
            <w:tcW w:w="2340" w:type="dxa"/>
            <w:tcBorders>
              <w:left w:val="single" w:color="auto" w:sz="4" w:space="0"/>
              <w:right w:val="single" w:color="auto" w:sz="4" w:space="0"/>
            </w:tcBorders>
          </w:tcPr>
          <w:p w14:paraId="2ED86D9B">
            <w:pPr>
              <w:rPr>
                <w:sz w:val="20"/>
                <w:szCs w:val="20"/>
                <w:lang w:val="kk-KZ"/>
              </w:rPr>
            </w:pPr>
            <w:r>
              <w:rPr>
                <w:sz w:val="20"/>
                <w:szCs w:val="20"/>
                <w:lang w:val="kk-KZ"/>
              </w:rPr>
              <w:t>Барлығы</w:t>
            </w:r>
          </w:p>
        </w:tc>
        <w:tc>
          <w:tcPr>
            <w:tcW w:w="1629" w:type="dxa"/>
            <w:tcBorders>
              <w:left w:val="single" w:color="auto" w:sz="4" w:space="0"/>
            </w:tcBorders>
          </w:tcPr>
          <w:p w14:paraId="0918AE7B">
            <w:pPr>
              <w:rPr>
                <w:b/>
                <w:sz w:val="20"/>
                <w:szCs w:val="20"/>
                <w:lang w:val="kk-KZ"/>
              </w:rPr>
            </w:pPr>
            <w:r>
              <w:rPr>
                <w:b/>
                <w:sz w:val="20"/>
                <w:szCs w:val="20"/>
                <w:lang w:val="kk-KZ"/>
              </w:rPr>
              <w:t>100</w:t>
            </w:r>
          </w:p>
        </w:tc>
      </w:tr>
    </w:tbl>
    <w:p w14:paraId="68B89E79">
      <w:pPr>
        <w:rPr>
          <w:b/>
        </w:rPr>
      </w:pPr>
    </w:p>
    <w:p w14:paraId="7D135FFB">
      <w:pPr>
        <w:jc w:val="center"/>
        <w:rPr>
          <w:b/>
        </w:rPr>
      </w:pPr>
      <w:r>
        <w:rPr>
          <w:b/>
        </w:rPr>
        <w:t>ОҚУ КУРСЫНЫҢ МАЗМҰНЫН ЖҮЗЕГЕ АСЫРУ КҮНТІЗБЕСІ (кестесі)</w:t>
      </w:r>
    </w:p>
    <w:tbl>
      <w:tblPr>
        <w:tblStyle w:val="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520"/>
        <w:gridCol w:w="1276"/>
        <w:gridCol w:w="998"/>
      </w:tblGrid>
      <w:tr w14:paraId="681E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702" w:type="dxa"/>
            <w:tcBorders>
              <w:top w:val="single" w:color="000000" w:sz="4" w:space="0"/>
              <w:left w:val="single" w:color="000000" w:sz="4" w:space="0"/>
              <w:bottom w:val="single" w:color="000000" w:sz="4" w:space="0"/>
              <w:right w:val="single" w:color="000000" w:sz="4" w:space="0"/>
            </w:tcBorders>
          </w:tcPr>
          <w:p w14:paraId="2C5FC091">
            <w:pPr>
              <w:spacing w:line="256" w:lineRule="auto"/>
              <w:jc w:val="center"/>
              <w:rPr>
                <w:lang w:eastAsia="en-US"/>
              </w:rPr>
            </w:pPr>
            <w:r>
              <w:rPr>
                <w:lang w:val="kk-KZ" w:eastAsia="en-US"/>
              </w:rPr>
              <w:t>Апта</w:t>
            </w:r>
            <w:r>
              <w:rPr>
                <w:lang w:eastAsia="en-US"/>
              </w:rPr>
              <w:t xml:space="preserve"> / модуль</w:t>
            </w:r>
          </w:p>
        </w:tc>
        <w:tc>
          <w:tcPr>
            <w:tcW w:w="6520" w:type="dxa"/>
            <w:tcBorders>
              <w:top w:val="single" w:color="000000" w:sz="4" w:space="0"/>
              <w:left w:val="single" w:color="000000" w:sz="4" w:space="0"/>
              <w:bottom w:val="single" w:color="000000" w:sz="4" w:space="0"/>
              <w:right w:val="single" w:color="000000" w:sz="4" w:space="0"/>
            </w:tcBorders>
          </w:tcPr>
          <w:p w14:paraId="4899474F">
            <w:pPr>
              <w:spacing w:line="256" w:lineRule="auto"/>
              <w:jc w:val="center"/>
              <w:rPr>
                <w:lang w:eastAsia="en-US"/>
              </w:rPr>
            </w:pPr>
            <w:r>
              <w:rPr>
                <w:lang w:val="kk-KZ" w:eastAsia="en-US"/>
              </w:rPr>
              <w:t>Тақырып атауы</w:t>
            </w:r>
          </w:p>
        </w:tc>
        <w:tc>
          <w:tcPr>
            <w:tcW w:w="1276" w:type="dxa"/>
            <w:tcBorders>
              <w:top w:val="single" w:color="000000" w:sz="4" w:space="0"/>
              <w:left w:val="single" w:color="000000" w:sz="4" w:space="0"/>
              <w:bottom w:val="single" w:color="000000" w:sz="4" w:space="0"/>
              <w:right w:val="single" w:color="000000" w:sz="4" w:space="0"/>
            </w:tcBorders>
          </w:tcPr>
          <w:p w14:paraId="6E0F5943">
            <w:pPr>
              <w:spacing w:line="256" w:lineRule="auto"/>
              <w:jc w:val="center"/>
              <w:rPr>
                <w:lang w:val="kk-KZ" w:eastAsia="en-US"/>
              </w:rPr>
            </w:pPr>
            <w:r>
              <w:rPr>
                <w:lang w:val="kk-KZ" w:eastAsia="en-US"/>
              </w:rPr>
              <w:t>Сағат саны</w:t>
            </w:r>
          </w:p>
        </w:tc>
        <w:tc>
          <w:tcPr>
            <w:tcW w:w="998" w:type="dxa"/>
            <w:tcBorders>
              <w:top w:val="single" w:color="000000" w:sz="4" w:space="0"/>
              <w:left w:val="single" w:color="000000" w:sz="4" w:space="0"/>
              <w:bottom w:val="single" w:color="000000" w:sz="4" w:space="0"/>
              <w:right w:val="single" w:color="000000" w:sz="4" w:space="0"/>
            </w:tcBorders>
          </w:tcPr>
          <w:p w14:paraId="4F23BAB7">
            <w:pPr>
              <w:spacing w:line="256" w:lineRule="auto"/>
              <w:jc w:val="center"/>
              <w:rPr>
                <w:lang w:val="kk-KZ" w:eastAsia="en-US"/>
              </w:rPr>
            </w:pPr>
            <w:r>
              <w:rPr>
                <w:lang w:val="kk-KZ" w:eastAsia="en-US"/>
              </w:rPr>
              <w:t>Макс балл</w:t>
            </w:r>
          </w:p>
        </w:tc>
      </w:tr>
    </w:tbl>
    <w:p w14:paraId="3224C804">
      <w:pPr>
        <w:jc w:val="center"/>
        <w:rPr>
          <w:b/>
        </w:rPr>
      </w:pPr>
    </w:p>
    <w:tbl>
      <w:tblPr>
        <w:tblStyle w:val="8"/>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513"/>
        <w:gridCol w:w="1134"/>
        <w:gridCol w:w="1124"/>
      </w:tblGrid>
      <w:tr w14:paraId="4C44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1" w:type="dxa"/>
            <w:gridSpan w:val="3"/>
            <w:tcBorders>
              <w:top w:val="single" w:color="000000" w:sz="4" w:space="0"/>
              <w:left w:val="single" w:color="000000" w:sz="4" w:space="0"/>
              <w:bottom w:val="single" w:color="000000" w:sz="4" w:space="0"/>
              <w:right w:val="single" w:color="000000" w:sz="4" w:space="0"/>
            </w:tcBorders>
          </w:tcPr>
          <w:p w14:paraId="54745937">
            <w:pPr>
              <w:tabs>
                <w:tab w:val="left" w:pos="1276"/>
              </w:tabs>
              <w:jc w:val="center"/>
            </w:pPr>
            <w:r>
              <w:rPr>
                <w:b/>
                <w:lang w:val="kk-KZ"/>
              </w:rPr>
              <w:t>Модуль 1</w:t>
            </w:r>
            <w:r>
              <w:rPr>
                <w:lang w:val="kk-KZ"/>
              </w:rPr>
              <w:t xml:space="preserve"> </w:t>
            </w:r>
            <w:r>
              <w:rPr>
                <w:b/>
                <w:lang w:val="kk-KZ"/>
              </w:rPr>
              <w:t>Пәннің теориялық –методологиялық негіздері</w:t>
            </w:r>
          </w:p>
        </w:tc>
        <w:tc>
          <w:tcPr>
            <w:tcW w:w="1124" w:type="dxa"/>
            <w:tcBorders>
              <w:top w:val="single" w:color="000000" w:sz="4" w:space="0"/>
              <w:left w:val="single" w:color="000000" w:sz="4" w:space="0"/>
              <w:bottom w:val="single" w:color="000000" w:sz="4" w:space="0"/>
              <w:right w:val="single" w:color="000000" w:sz="4" w:space="0"/>
            </w:tcBorders>
          </w:tcPr>
          <w:p w14:paraId="7D764608">
            <w:pPr>
              <w:tabs>
                <w:tab w:val="left" w:pos="1276"/>
              </w:tabs>
              <w:jc w:val="center"/>
              <w:rPr>
                <w:b/>
              </w:rPr>
            </w:pPr>
          </w:p>
        </w:tc>
      </w:tr>
      <w:tr w14:paraId="329F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A9D907A">
            <w:pPr>
              <w:jc w:val="center"/>
              <w:rPr>
                <w:lang w:val="kk-KZ"/>
              </w:rPr>
            </w:pPr>
            <w:r>
              <w:rPr>
                <w:lang w:val="kk-KZ"/>
              </w:rPr>
              <w:t>2</w:t>
            </w:r>
          </w:p>
        </w:tc>
        <w:tc>
          <w:tcPr>
            <w:tcW w:w="7513" w:type="dxa"/>
            <w:tcBorders>
              <w:top w:val="single" w:color="000000" w:sz="4" w:space="0"/>
              <w:left w:val="single" w:color="000000" w:sz="4" w:space="0"/>
              <w:bottom w:val="single" w:color="000000" w:sz="4" w:space="0"/>
              <w:right w:val="single" w:color="000000" w:sz="4" w:space="0"/>
            </w:tcBorders>
          </w:tcPr>
          <w:p w14:paraId="68E498F4">
            <w:pPr>
              <w:rPr>
                <w:b/>
                <w:lang w:val="kk-KZ"/>
              </w:rPr>
            </w:pPr>
            <w:r>
              <w:rPr>
                <w:b/>
                <w:lang w:val="kk-KZ"/>
              </w:rPr>
              <w:t xml:space="preserve">МОӨЖ 1. МӨЖ 1.  </w:t>
            </w:r>
            <w:r>
              <w:rPr>
                <w:bCs/>
                <w:lang w:val="kk-KZ"/>
              </w:rPr>
              <w:t>Фольклор – ежелгі дүниетаным және көне мәдениет, әрі мұра.  Орындау бойынша кеңес беру</w:t>
            </w:r>
          </w:p>
        </w:tc>
        <w:tc>
          <w:tcPr>
            <w:tcW w:w="1134" w:type="dxa"/>
            <w:tcBorders>
              <w:top w:val="single" w:color="000000" w:sz="4" w:space="0"/>
              <w:left w:val="single" w:color="000000" w:sz="4" w:space="0"/>
              <w:bottom w:val="single" w:color="000000" w:sz="4" w:space="0"/>
              <w:right w:val="single" w:color="000000" w:sz="4" w:space="0"/>
            </w:tcBorders>
          </w:tcPr>
          <w:p w14:paraId="69398131">
            <w:pPr>
              <w:tabs>
                <w:tab w:val="left" w:pos="1276"/>
              </w:tabs>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0E892485">
            <w:pPr>
              <w:tabs>
                <w:tab w:val="left" w:pos="1276"/>
              </w:tabs>
              <w:rPr>
                <w:lang w:val="kk-KZ"/>
              </w:rPr>
            </w:pPr>
            <w:r>
              <w:rPr>
                <w:sz w:val="22"/>
                <w:szCs w:val="22"/>
                <w:lang w:val="kk-KZ"/>
              </w:rPr>
              <w:t>10</w:t>
            </w:r>
          </w:p>
        </w:tc>
      </w:tr>
      <w:tr w14:paraId="7421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DED9FBB">
            <w:pPr>
              <w:jc w:val="center"/>
              <w:rPr>
                <w:lang w:val="kk-KZ"/>
              </w:rPr>
            </w:pPr>
            <w:r>
              <w:rPr>
                <w:lang w:val="kk-KZ"/>
              </w:rPr>
              <w:t>3</w:t>
            </w:r>
          </w:p>
        </w:tc>
        <w:tc>
          <w:tcPr>
            <w:tcW w:w="7513" w:type="dxa"/>
            <w:tcBorders>
              <w:top w:val="single" w:color="000000" w:sz="4" w:space="0"/>
              <w:left w:val="single" w:color="000000" w:sz="4" w:space="0"/>
              <w:bottom w:val="single" w:color="000000" w:sz="4" w:space="0"/>
              <w:right w:val="single" w:color="000000" w:sz="4" w:space="0"/>
            </w:tcBorders>
          </w:tcPr>
          <w:p w14:paraId="66AD901E">
            <w:pPr>
              <w:rPr>
                <w:lang w:val="kk-KZ"/>
              </w:rPr>
            </w:pPr>
            <w:r>
              <w:rPr>
                <w:b/>
                <w:color w:val="201F1E"/>
                <w:shd w:val="clear" w:color="auto" w:fill="FFFFFF"/>
                <w:lang w:val="kk-KZ"/>
              </w:rPr>
              <w:t>М</w:t>
            </w:r>
            <w:r>
              <w:rPr>
                <w:b/>
                <w:bCs/>
                <w:lang w:val="kk-KZ"/>
              </w:rPr>
              <w:t>ӨЖ 1.</w:t>
            </w:r>
            <w:r>
              <w:rPr>
                <w:lang w:val="kk-KZ"/>
              </w:rPr>
              <w:t xml:space="preserve"> </w:t>
            </w:r>
            <w:r>
              <w:rPr>
                <w:bCs/>
                <w:lang w:val="kk-KZ"/>
              </w:rPr>
              <w:t>Фольклор – ежелгі дүниетаным және көне мәдениет, әрі мұра.</w:t>
            </w:r>
          </w:p>
        </w:tc>
        <w:tc>
          <w:tcPr>
            <w:tcW w:w="1134" w:type="dxa"/>
            <w:tcBorders>
              <w:top w:val="single" w:color="000000" w:sz="4" w:space="0"/>
              <w:left w:val="single" w:color="000000" w:sz="4" w:space="0"/>
              <w:bottom w:val="single" w:color="000000" w:sz="4" w:space="0"/>
              <w:right w:val="single" w:color="000000" w:sz="4" w:space="0"/>
            </w:tcBorders>
          </w:tcPr>
          <w:p w14:paraId="5C6F256F">
            <w:pPr>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4517230E">
            <w:pPr>
              <w:rPr>
                <w:lang w:val="kk-KZ"/>
              </w:rPr>
            </w:pPr>
            <w:r>
              <w:rPr>
                <w:lang w:val="kk-KZ"/>
              </w:rPr>
              <w:t>18</w:t>
            </w:r>
          </w:p>
        </w:tc>
      </w:tr>
      <w:tr w14:paraId="25B6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5" w:type="dxa"/>
            <w:gridSpan w:val="4"/>
            <w:tcBorders>
              <w:top w:val="single" w:color="000000" w:sz="4" w:space="0"/>
              <w:left w:val="single" w:color="000000" w:sz="4" w:space="0"/>
              <w:bottom w:val="single" w:color="000000" w:sz="4" w:space="0"/>
              <w:right w:val="single" w:color="000000" w:sz="4" w:space="0"/>
            </w:tcBorders>
          </w:tcPr>
          <w:p w14:paraId="3DD2578A">
            <w:pPr>
              <w:tabs>
                <w:tab w:val="left" w:pos="1276"/>
              </w:tabs>
              <w:jc w:val="center"/>
              <w:rPr>
                <w:b/>
                <w:lang w:val="kk-KZ"/>
              </w:rPr>
            </w:pPr>
            <w:r>
              <w:rPr>
                <w:b/>
                <w:lang w:val="kk-KZ"/>
              </w:rPr>
              <w:t>Модуль 2 Тұрмыстық фольклор</w:t>
            </w:r>
          </w:p>
        </w:tc>
      </w:tr>
      <w:tr w14:paraId="4D4F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14" w:type="dxa"/>
            <w:tcBorders>
              <w:top w:val="single" w:color="000000" w:sz="4" w:space="0"/>
              <w:left w:val="single" w:color="000000" w:sz="4" w:space="0"/>
              <w:bottom w:val="single" w:color="000000" w:sz="4" w:space="0"/>
              <w:right w:val="single" w:color="000000" w:sz="4" w:space="0"/>
            </w:tcBorders>
          </w:tcPr>
          <w:p w14:paraId="2D7575E4">
            <w:pPr>
              <w:jc w:val="center"/>
              <w:rPr>
                <w:lang w:val="kk-KZ"/>
              </w:rPr>
            </w:pPr>
            <w:r>
              <w:rPr>
                <w:lang w:val="kk-KZ"/>
              </w:rPr>
              <w:t>4</w:t>
            </w:r>
          </w:p>
        </w:tc>
        <w:tc>
          <w:tcPr>
            <w:tcW w:w="7513" w:type="dxa"/>
            <w:tcBorders>
              <w:top w:val="single" w:color="000000" w:sz="4" w:space="0"/>
              <w:left w:val="single" w:color="000000" w:sz="4" w:space="0"/>
              <w:bottom w:val="single" w:color="000000" w:sz="4" w:space="0"/>
              <w:right w:val="single" w:color="000000" w:sz="4" w:space="0"/>
            </w:tcBorders>
          </w:tcPr>
          <w:p w14:paraId="273880D9">
            <w:pPr>
              <w:rPr>
                <w:b/>
                <w:lang w:val="kk-KZ"/>
              </w:rPr>
            </w:pPr>
            <w:r>
              <w:rPr>
                <w:b/>
                <w:lang w:val="kk-KZ"/>
              </w:rPr>
              <w:t xml:space="preserve">МОӨЖ 2. </w:t>
            </w:r>
            <w:r>
              <w:rPr>
                <w:lang w:val="kk-KZ"/>
              </w:rPr>
              <w:t>Коллоквиум. Бақылау жұмысы өткен тақырыптар бойынша</w:t>
            </w:r>
          </w:p>
        </w:tc>
        <w:tc>
          <w:tcPr>
            <w:tcW w:w="1134" w:type="dxa"/>
            <w:tcBorders>
              <w:top w:val="single" w:color="000000" w:sz="4" w:space="0"/>
              <w:left w:val="single" w:color="000000" w:sz="4" w:space="0"/>
              <w:bottom w:val="single" w:color="000000" w:sz="4" w:space="0"/>
              <w:right w:val="single" w:color="000000" w:sz="4" w:space="0"/>
            </w:tcBorders>
          </w:tcPr>
          <w:p w14:paraId="66637F75">
            <w:pPr>
              <w:tabs>
                <w:tab w:val="left" w:pos="1276"/>
              </w:tabs>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0C9AEB11">
            <w:pPr>
              <w:tabs>
                <w:tab w:val="left" w:pos="1276"/>
              </w:tabs>
              <w:rPr>
                <w:sz w:val="22"/>
                <w:szCs w:val="22"/>
                <w:lang w:val="kk-KZ"/>
              </w:rPr>
            </w:pPr>
            <w:r>
              <w:rPr>
                <w:sz w:val="22"/>
                <w:szCs w:val="22"/>
                <w:lang w:val="kk-KZ"/>
              </w:rPr>
              <w:t>12</w:t>
            </w:r>
          </w:p>
        </w:tc>
      </w:tr>
      <w:tr w14:paraId="7A48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14" w:type="dxa"/>
            <w:tcBorders>
              <w:top w:val="single" w:color="000000" w:sz="4" w:space="0"/>
              <w:left w:val="single" w:color="000000" w:sz="4" w:space="0"/>
              <w:bottom w:val="single" w:color="000000" w:sz="4" w:space="0"/>
              <w:right w:val="single" w:color="000000" w:sz="4" w:space="0"/>
            </w:tcBorders>
          </w:tcPr>
          <w:p w14:paraId="41CAEEF2">
            <w:pPr>
              <w:jc w:val="center"/>
              <w:rPr>
                <w:lang w:val="kk-KZ"/>
              </w:rPr>
            </w:pPr>
            <w:r>
              <w:rPr>
                <w:lang w:val="kk-KZ"/>
              </w:rPr>
              <w:t>7</w:t>
            </w:r>
          </w:p>
        </w:tc>
        <w:tc>
          <w:tcPr>
            <w:tcW w:w="7513" w:type="dxa"/>
            <w:tcBorders>
              <w:top w:val="single" w:color="000000" w:sz="4" w:space="0"/>
              <w:left w:val="single" w:color="000000" w:sz="4" w:space="0"/>
              <w:bottom w:val="single" w:color="000000" w:sz="4" w:space="0"/>
              <w:right w:val="single" w:color="000000" w:sz="4" w:space="0"/>
            </w:tcBorders>
          </w:tcPr>
          <w:p w14:paraId="56189AED">
            <w:pPr>
              <w:rPr>
                <w:b/>
                <w:lang w:val="kk-KZ"/>
              </w:rPr>
            </w:pPr>
            <w:r>
              <w:rPr>
                <w:b/>
                <w:color w:val="201F1E"/>
                <w:shd w:val="clear" w:color="auto" w:fill="FFFFFF"/>
                <w:lang w:val="kk-KZ"/>
              </w:rPr>
              <w:t>МОӨЖ 3. М</w:t>
            </w:r>
            <w:r>
              <w:rPr>
                <w:b/>
                <w:bCs/>
                <w:lang w:val="kk-KZ"/>
              </w:rPr>
              <w:t xml:space="preserve">ӨЖ </w:t>
            </w:r>
            <w:r>
              <w:rPr>
                <w:b/>
                <w:lang w:val="kk-KZ"/>
              </w:rPr>
              <w:t xml:space="preserve">2 </w:t>
            </w:r>
            <w:r>
              <w:rPr>
                <w:lang w:val="kk-KZ"/>
              </w:rPr>
              <w:t>Мал шаруашылығына қатысты ырым тиымдар және оның қазақтың тұрмыс салт жырларында көрініс табуы</w:t>
            </w:r>
            <w:r>
              <w:rPr>
                <w:b/>
                <w:color w:val="201F1E"/>
                <w:shd w:val="clear" w:color="auto" w:fill="FFFFFF"/>
                <w:lang w:val="kk-KZ"/>
              </w:rPr>
              <w:t>. Оқыған материалдың құрылымдық-логикалық сызбасын жасау.</w:t>
            </w:r>
          </w:p>
        </w:tc>
        <w:tc>
          <w:tcPr>
            <w:tcW w:w="1134" w:type="dxa"/>
            <w:tcBorders>
              <w:top w:val="single" w:color="000000" w:sz="4" w:space="0"/>
              <w:left w:val="single" w:color="000000" w:sz="4" w:space="0"/>
              <w:bottom w:val="single" w:color="000000" w:sz="4" w:space="0"/>
              <w:right w:val="single" w:color="000000" w:sz="4" w:space="0"/>
            </w:tcBorders>
          </w:tcPr>
          <w:p w14:paraId="38C27C61">
            <w:pPr>
              <w:tabs>
                <w:tab w:val="left" w:pos="1276"/>
              </w:tabs>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32CCAE05">
            <w:pPr>
              <w:tabs>
                <w:tab w:val="left" w:pos="1276"/>
              </w:tabs>
              <w:rPr>
                <w:sz w:val="22"/>
                <w:szCs w:val="22"/>
                <w:lang w:val="kk-KZ"/>
              </w:rPr>
            </w:pPr>
            <w:r>
              <w:rPr>
                <w:sz w:val="22"/>
                <w:szCs w:val="22"/>
                <w:lang w:val="kk-KZ"/>
              </w:rPr>
              <w:t>11</w:t>
            </w:r>
          </w:p>
        </w:tc>
      </w:tr>
      <w:tr w14:paraId="4A23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14" w:type="dxa"/>
            <w:tcBorders>
              <w:top w:val="single" w:color="000000" w:sz="4" w:space="0"/>
              <w:left w:val="single" w:color="000000" w:sz="4" w:space="0"/>
              <w:bottom w:val="single" w:color="000000" w:sz="4" w:space="0"/>
              <w:right w:val="single" w:color="000000" w:sz="4" w:space="0"/>
            </w:tcBorders>
          </w:tcPr>
          <w:p w14:paraId="650BE276">
            <w:pPr>
              <w:jc w:val="center"/>
              <w:rPr>
                <w:lang w:val="kk-KZ"/>
              </w:rPr>
            </w:pPr>
          </w:p>
        </w:tc>
        <w:tc>
          <w:tcPr>
            <w:tcW w:w="7513" w:type="dxa"/>
            <w:tcBorders>
              <w:top w:val="single" w:color="000000" w:sz="4" w:space="0"/>
              <w:left w:val="single" w:color="000000" w:sz="4" w:space="0"/>
              <w:bottom w:val="single" w:color="000000" w:sz="4" w:space="0"/>
              <w:right w:val="single" w:color="000000" w:sz="4" w:space="0"/>
            </w:tcBorders>
          </w:tcPr>
          <w:p w14:paraId="5360CF90">
            <w:pPr>
              <w:jc w:val="center"/>
              <w:rPr>
                <w:b/>
                <w:lang w:val="kk-KZ"/>
              </w:rPr>
            </w:pPr>
            <w:r>
              <w:rPr>
                <w:b/>
              </w:rPr>
              <w:t>АБ</w:t>
            </w:r>
            <w:r>
              <w:rPr>
                <w:b/>
                <w:bCs/>
                <w:lang w:val="kk-KZ" w:eastAsia="ar-SA"/>
              </w:rPr>
              <w:t xml:space="preserve"> 1 </w:t>
            </w:r>
          </w:p>
        </w:tc>
        <w:tc>
          <w:tcPr>
            <w:tcW w:w="1134" w:type="dxa"/>
            <w:tcBorders>
              <w:top w:val="single" w:color="000000" w:sz="4" w:space="0"/>
              <w:left w:val="single" w:color="000000" w:sz="4" w:space="0"/>
              <w:bottom w:val="single" w:color="000000" w:sz="4" w:space="0"/>
              <w:right w:val="single" w:color="000000" w:sz="4" w:space="0"/>
            </w:tcBorders>
          </w:tcPr>
          <w:p w14:paraId="6F659AA2">
            <w:pPr>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44A9E907">
            <w:pPr>
              <w:jc w:val="both"/>
              <w:rPr>
                <w:b/>
                <w:lang w:val="kk-KZ"/>
              </w:rPr>
            </w:pPr>
            <w:r>
              <w:rPr>
                <w:b/>
                <w:lang w:val="kk-KZ"/>
              </w:rPr>
              <w:t>100</w:t>
            </w:r>
          </w:p>
        </w:tc>
      </w:tr>
      <w:tr w14:paraId="0799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14" w:type="dxa"/>
            <w:tcBorders>
              <w:top w:val="single" w:color="000000" w:sz="4" w:space="0"/>
              <w:left w:val="single" w:color="000000" w:sz="4" w:space="0"/>
              <w:bottom w:val="single" w:color="000000" w:sz="4" w:space="0"/>
              <w:right w:val="single" w:color="000000" w:sz="4" w:space="0"/>
            </w:tcBorders>
          </w:tcPr>
          <w:p w14:paraId="00308216">
            <w:pPr>
              <w:jc w:val="center"/>
              <w:rPr>
                <w:lang w:val="kk-KZ"/>
              </w:rPr>
            </w:pPr>
          </w:p>
        </w:tc>
        <w:tc>
          <w:tcPr>
            <w:tcW w:w="7513" w:type="dxa"/>
            <w:tcBorders>
              <w:top w:val="single" w:color="000000" w:sz="4" w:space="0"/>
              <w:left w:val="single" w:color="000000" w:sz="4" w:space="0"/>
              <w:bottom w:val="single" w:color="000000" w:sz="4" w:space="0"/>
              <w:right w:val="single" w:color="000000" w:sz="4" w:space="0"/>
            </w:tcBorders>
          </w:tcPr>
          <w:p w14:paraId="31C3B5EB">
            <w:pPr>
              <w:jc w:val="center"/>
              <w:rPr>
                <w:b/>
              </w:rPr>
            </w:pPr>
            <w:r>
              <w:rPr>
                <w:b/>
                <w:bCs/>
                <w:lang w:val="kk-KZ" w:eastAsia="ar-SA"/>
              </w:rPr>
              <w:t>Модуль 2. Рухани мәдениеттегі фольклор</w:t>
            </w:r>
          </w:p>
        </w:tc>
        <w:tc>
          <w:tcPr>
            <w:tcW w:w="1134" w:type="dxa"/>
            <w:tcBorders>
              <w:top w:val="single" w:color="000000" w:sz="4" w:space="0"/>
              <w:left w:val="single" w:color="000000" w:sz="4" w:space="0"/>
              <w:bottom w:val="single" w:color="000000" w:sz="4" w:space="0"/>
              <w:right w:val="single" w:color="000000" w:sz="4" w:space="0"/>
            </w:tcBorders>
          </w:tcPr>
          <w:p w14:paraId="17CA110A">
            <w:pPr>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3ECA2A88">
            <w:pPr>
              <w:jc w:val="both"/>
              <w:rPr>
                <w:b/>
                <w:lang w:val="kk-KZ"/>
              </w:rPr>
            </w:pPr>
          </w:p>
        </w:tc>
      </w:tr>
      <w:tr w14:paraId="449E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E4BBE52">
            <w:pPr>
              <w:jc w:val="center"/>
              <w:rPr>
                <w:lang w:val="kk-KZ"/>
              </w:rPr>
            </w:pPr>
            <w:r>
              <w:rPr>
                <w:lang w:val="kk-KZ"/>
              </w:rPr>
              <w:t>8</w:t>
            </w:r>
          </w:p>
        </w:tc>
        <w:tc>
          <w:tcPr>
            <w:tcW w:w="7513" w:type="dxa"/>
            <w:tcBorders>
              <w:top w:val="single" w:color="000000" w:sz="4" w:space="0"/>
              <w:left w:val="single" w:color="000000" w:sz="4" w:space="0"/>
              <w:bottom w:val="single" w:color="000000" w:sz="4" w:space="0"/>
              <w:right w:val="single" w:color="000000" w:sz="4" w:space="0"/>
            </w:tcBorders>
          </w:tcPr>
          <w:p w14:paraId="3956AA46">
            <w:pPr>
              <w:rPr>
                <w:lang w:val="kk-KZ"/>
              </w:rPr>
            </w:pPr>
            <w:r>
              <w:rPr>
                <w:b/>
                <w:color w:val="201F1E"/>
                <w:shd w:val="clear" w:color="auto" w:fill="FFFFFF"/>
                <w:lang w:val="kk-KZ"/>
              </w:rPr>
              <w:t>М</w:t>
            </w:r>
            <w:r>
              <w:rPr>
                <w:b/>
                <w:bCs/>
                <w:lang w:val="kk-KZ"/>
              </w:rPr>
              <w:t>ӨЖ 3</w:t>
            </w:r>
            <w:r>
              <w:rPr>
                <w:lang w:val="kk-KZ"/>
              </w:rPr>
              <w:t xml:space="preserve"> Мақал-мәтелдердің жиналуы мен зерттелуі және тура және ауыспалы мағыналары</w:t>
            </w:r>
          </w:p>
        </w:tc>
        <w:tc>
          <w:tcPr>
            <w:tcW w:w="1134" w:type="dxa"/>
            <w:tcBorders>
              <w:top w:val="single" w:color="000000" w:sz="4" w:space="0"/>
              <w:left w:val="single" w:color="000000" w:sz="4" w:space="0"/>
              <w:bottom w:val="single" w:color="000000" w:sz="4" w:space="0"/>
              <w:right w:val="single" w:color="000000" w:sz="4" w:space="0"/>
            </w:tcBorders>
          </w:tcPr>
          <w:p w14:paraId="1310F401">
            <w:pPr>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3D7B0DB1">
            <w:pPr>
              <w:rPr>
                <w:lang w:val="kk-KZ"/>
              </w:rPr>
            </w:pPr>
            <w:r>
              <w:rPr>
                <w:lang w:val="kk-KZ"/>
              </w:rPr>
              <w:t>15</w:t>
            </w:r>
          </w:p>
        </w:tc>
      </w:tr>
      <w:tr w14:paraId="43FE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67209E06">
            <w:pPr>
              <w:jc w:val="center"/>
              <w:rPr>
                <w:lang w:val="kk-KZ"/>
              </w:rPr>
            </w:pPr>
            <w:r>
              <w:rPr>
                <w:lang w:val="kk-KZ"/>
              </w:rPr>
              <w:t>10</w:t>
            </w:r>
          </w:p>
        </w:tc>
        <w:tc>
          <w:tcPr>
            <w:tcW w:w="7513" w:type="dxa"/>
            <w:tcBorders>
              <w:top w:val="single" w:color="000000" w:sz="4" w:space="0"/>
              <w:left w:val="single" w:color="000000" w:sz="4" w:space="0"/>
              <w:bottom w:val="single" w:color="000000" w:sz="4" w:space="0"/>
              <w:right w:val="single" w:color="000000" w:sz="4" w:space="0"/>
            </w:tcBorders>
          </w:tcPr>
          <w:p w14:paraId="653B3CC3">
            <w:pPr>
              <w:rPr>
                <w:lang w:val="kk-KZ"/>
              </w:rPr>
            </w:pPr>
            <w:r>
              <w:rPr>
                <w:b/>
                <w:color w:val="201F1E"/>
                <w:shd w:val="clear" w:color="auto" w:fill="FFFFFF"/>
                <w:lang w:val="kk-KZ"/>
              </w:rPr>
              <w:t>МО</w:t>
            </w:r>
            <w:r>
              <w:rPr>
                <w:b/>
                <w:bCs/>
                <w:lang w:val="kk-KZ"/>
              </w:rPr>
              <w:t xml:space="preserve">ӨЖ </w:t>
            </w:r>
            <w:r>
              <w:rPr>
                <w:b/>
                <w:lang w:val="kk-KZ"/>
              </w:rPr>
              <w:t xml:space="preserve"> 4  </w:t>
            </w:r>
            <w:r>
              <w:rPr>
                <w:lang w:val="kk-KZ"/>
              </w:rPr>
              <w:t>Батырлар жырындағы қазақ этнографиясы . батырлар</w:t>
            </w:r>
          </w:p>
          <w:p w14:paraId="61355F29">
            <w:r>
              <w:rPr>
                <w:lang w:val="kk-KZ"/>
              </w:rPr>
              <w:t>жырының идеялық нысанасы.</w:t>
            </w:r>
          </w:p>
        </w:tc>
        <w:tc>
          <w:tcPr>
            <w:tcW w:w="1134" w:type="dxa"/>
            <w:tcBorders>
              <w:top w:val="single" w:color="000000" w:sz="4" w:space="0"/>
              <w:left w:val="single" w:color="000000" w:sz="4" w:space="0"/>
              <w:bottom w:val="single" w:color="000000" w:sz="4" w:space="0"/>
              <w:right w:val="single" w:color="000000" w:sz="4" w:space="0"/>
            </w:tcBorders>
          </w:tcPr>
          <w:p w14:paraId="3E9AE634">
            <w:pPr>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23F26B0D">
            <w:pPr>
              <w:jc w:val="both"/>
              <w:rPr>
                <w:lang w:val="kk-KZ"/>
              </w:rPr>
            </w:pPr>
            <w:r>
              <w:rPr>
                <w:lang w:val="kk-KZ"/>
              </w:rPr>
              <w:t>7</w:t>
            </w:r>
          </w:p>
        </w:tc>
      </w:tr>
      <w:tr w14:paraId="0C3B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268C9F79">
            <w:pPr>
              <w:jc w:val="center"/>
            </w:pPr>
          </w:p>
        </w:tc>
        <w:tc>
          <w:tcPr>
            <w:tcW w:w="7513" w:type="dxa"/>
            <w:tcBorders>
              <w:top w:val="single" w:color="000000" w:sz="4" w:space="0"/>
              <w:left w:val="single" w:color="000000" w:sz="4" w:space="0"/>
              <w:bottom w:val="single" w:color="000000" w:sz="4" w:space="0"/>
              <w:right w:val="single" w:color="000000" w:sz="4" w:space="0"/>
            </w:tcBorders>
          </w:tcPr>
          <w:p w14:paraId="7E2F13EA">
            <w:pPr>
              <w:jc w:val="center"/>
              <w:rPr>
                <w:b/>
                <w:lang w:val="kk-KZ"/>
              </w:rPr>
            </w:pPr>
            <w:r>
              <w:rPr>
                <w:b/>
                <w:lang w:val="kk-KZ"/>
              </w:rPr>
              <w:t>АБ 2</w:t>
            </w:r>
          </w:p>
        </w:tc>
        <w:tc>
          <w:tcPr>
            <w:tcW w:w="1134" w:type="dxa"/>
            <w:tcBorders>
              <w:top w:val="single" w:color="000000" w:sz="4" w:space="0"/>
              <w:left w:val="single" w:color="000000" w:sz="4" w:space="0"/>
              <w:bottom w:val="single" w:color="000000" w:sz="4" w:space="0"/>
              <w:right w:val="single" w:color="000000" w:sz="4" w:space="0"/>
            </w:tcBorders>
          </w:tcPr>
          <w:p w14:paraId="601F6597">
            <w:pPr>
              <w:jc w:val="both"/>
            </w:pPr>
          </w:p>
        </w:tc>
        <w:tc>
          <w:tcPr>
            <w:tcW w:w="1124" w:type="dxa"/>
            <w:tcBorders>
              <w:top w:val="single" w:color="000000" w:sz="4" w:space="0"/>
              <w:left w:val="single" w:color="000000" w:sz="4" w:space="0"/>
              <w:bottom w:val="single" w:color="000000" w:sz="4" w:space="0"/>
              <w:right w:val="single" w:color="000000" w:sz="4" w:space="0"/>
            </w:tcBorders>
          </w:tcPr>
          <w:p w14:paraId="7423CD6B">
            <w:pPr>
              <w:jc w:val="both"/>
            </w:pPr>
            <w:r>
              <w:t>100</w:t>
            </w:r>
          </w:p>
        </w:tc>
      </w:tr>
      <w:tr w14:paraId="11E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32AB88B6">
            <w:pPr>
              <w:jc w:val="center"/>
            </w:pPr>
          </w:p>
        </w:tc>
        <w:tc>
          <w:tcPr>
            <w:tcW w:w="7513" w:type="dxa"/>
            <w:tcBorders>
              <w:top w:val="single" w:color="000000" w:sz="4" w:space="0"/>
              <w:left w:val="single" w:color="000000" w:sz="4" w:space="0"/>
              <w:bottom w:val="single" w:color="000000" w:sz="4" w:space="0"/>
              <w:right w:val="single" w:color="000000" w:sz="4" w:space="0"/>
            </w:tcBorders>
          </w:tcPr>
          <w:p w14:paraId="543D75B8">
            <w:pPr>
              <w:jc w:val="center"/>
              <w:rPr>
                <w:b/>
                <w:lang w:val="kk-KZ"/>
              </w:rPr>
            </w:pPr>
            <w:r>
              <w:rPr>
                <w:b/>
                <w:lang w:val="kk-KZ"/>
              </w:rPr>
              <w:t>Модуль 3 Қазақ тарихы және эпостық жырлар</w:t>
            </w:r>
          </w:p>
        </w:tc>
        <w:tc>
          <w:tcPr>
            <w:tcW w:w="1134" w:type="dxa"/>
            <w:tcBorders>
              <w:top w:val="single" w:color="000000" w:sz="4" w:space="0"/>
              <w:left w:val="single" w:color="000000" w:sz="4" w:space="0"/>
              <w:bottom w:val="single" w:color="000000" w:sz="4" w:space="0"/>
              <w:right w:val="single" w:color="000000" w:sz="4" w:space="0"/>
            </w:tcBorders>
          </w:tcPr>
          <w:p w14:paraId="0E7ABF42">
            <w:pPr>
              <w:jc w:val="both"/>
            </w:pPr>
          </w:p>
        </w:tc>
        <w:tc>
          <w:tcPr>
            <w:tcW w:w="1124" w:type="dxa"/>
            <w:tcBorders>
              <w:top w:val="single" w:color="000000" w:sz="4" w:space="0"/>
              <w:left w:val="single" w:color="000000" w:sz="4" w:space="0"/>
              <w:bottom w:val="single" w:color="000000" w:sz="4" w:space="0"/>
              <w:right w:val="single" w:color="000000" w:sz="4" w:space="0"/>
            </w:tcBorders>
          </w:tcPr>
          <w:p w14:paraId="5DAAA029">
            <w:pPr>
              <w:jc w:val="both"/>
            </w:pPr>
          </w:p>
        </w:tc>
      </w:tr>
      <w:tr w14:paraId="547B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05A36E4D">
            <w:pPr>
              <w:jc w:val="center"/>
              <w:rPr>
                <w:lang w:val="kk-KZ"/>
              </w:rPr>
            </w:pPr>
            <w:r>
              <w:rPr>
                <w:lang w:val="kk-KZ"/>
              </w:rPr>
              <w:t>12</w:t>
            </w:r>
          </w:p>
        </w:tc>
        <w:tc>
          <w:tcPr>
            <w:tcW w:w="7513" w:type="dxa"/>
            <w:tcBorders>
              <w:top w:val="single" w:color="000000" w:sz="4" w:space="0"/>
              <w:left w:val="single" w:color="000000" w:sz="4" w:space="0"/>
              <w:bottom w:val="single" w:color="000000" w:sz="4" w:space="0"/>
              <w:right w:val="single" w:color="000000" w:sz="4" w:space="0"/>
            </w:tcBorders>
          </w:tcPr>
          <w:p w14:paraId="15DFCFA9">
            <w:pPr>
              <w:rPr>
                <w:b/>
                <w:lang w:val="kk-KZ"/>
              </w:rPr>
            </w:pPr>
            <w:r>
              <w:rPr>
                <w:b/>
                <w:color w:val="201F1E"/>
                <w:shd w:val="clear" w:color="auto" w:fill="FFFFFF"/>
                <w:lang w:val="kk-KZ"/>
              </w:rPr>
              <w:t>МО</w:t>
            </w:r>
            <w:r>
              <w:rPr>
                <w:b/>
                <w:bCs/>
                <w:lang w:val="kk-KZ"/>
              </w:rPr>
              <w:t xml:space="preserve">ӨЖ </w:t>
            </w:r>
            <w:r>
              <w:rPr>
                <w:b/>
                <w:lang w:val="kk-KZ"/>
              </w:rPr>
              <w:t xml:space="preserve">5. </w:t>
            </w:r>
            <w:r>
              <w:rPr>
                <w:b/>
                <w:color w:val="201F1E"/>
                <w:shd w:val="clear" w:color="auto" w:fill="FFFFFF"/>
                <w:lang w:val="kk-KZ"/>
              </w:rPr>
              <w:t xml:space="preserve"> М</w:t>
            </w:r>
            <w:r>
              <w:rPr>
                <w:b/>
                <w:bCs/>
                <w:lang w:val="kk-KZ"/>
              </w:rPr>
              <w:t xml:space="preserve">ӨЖ </w:t>
            </w:r>
            <w:r>
              <w:rPr>
                <w:b/>
                <w:lang w:val="kk-KZ"/>
              </w:rPr>
              <w:t xml:space="preserve"> 3</w:t>
            </w:r>
            <w:r>
              <w:rPr>
                <w:lang w:val="kk-KZ"/>
              </w:rPr>
              <w:t xml:space="preserve"> Лиро эпостық жырлардағы қазақ этнографиясы мәселелері бойынша кеңес беру. </w:t>
            </w:r>
          </w:p>
        </w:tc>
        <w:tc>
          <w:tcPr>
            <w:tcW w:w="1134" w:type="dxa"/>
            <w:tcBorders>
              <w:top w:val="single" w:color="000000" w:sz="4" w:space="0"/>
              <w:left w:val="single" w:color="000000" w:sz="4" w:space="0"/>
              <w:bottom w:val="single" w:color="000000" w:sz="4" w:space="0"/>
              <w:right w:val="single" w:color="000000" w:sz="4" w:space="0"/>
            </w:tcBorders>
          </w:tcPr>
          <w:p w14:paraId="77BDCDE3">
            <w:pPr>
              <w:tabs>
                <w:tab w:val="left" w:pos="1276"/>
              </w:tabs>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10E3E461">
            <w:pPr>
              <w:rPr>
                <w:sz w:val="22"/>
                <w:szCs w:val="22"/>
                <w:lang w:val="kk-KZ"/>
              </w:rPr>
            </w:pPr>
            <w:r>
              <w:rPr>
                <w:sz w:val="22"/>
                <w:szCs w:val="22"/>
                <w:lang w:val="kk-KZ"/>
              </w:rPr>
              <w:t>7</w:t>
            </w:r>
          </w:p>
        </w:tc>
      </w:tr>
      <w:tr w14:paraId="424D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149D4F92">
            <w:pPr>
              <w:jc w:val="center"/>
              <w:rPr>
                <w:lang w:val="kk-KZ"/>
              </w:rPr>
            </w:pPr>
            <w:r>
              <w:rPr>
                <w:lang w:val="kk-KZ"/>
              </w:rPr>
              <w:t>13</w:t>
            </w:r>
          </w:p>
        </w:tc>
        <w:tc>
          <w:tcPr>
            <w:tcW w:w="7513" w:type="dxa"/>
            <w:tcBorders>
              <w:top w:val="single" w:color="000000" w:sz="4" w:space="0"/>
              <w:left w:val="single" w:color="000000" w:sz="4" w:space="0"/>
              <w:bottom w:val="single" w:color="000000" w:sz="4" w:space="0"/>
              <w:right w:val="single" w:color="000000" w:sz="4" w:space="0"/>
            </w:tcBorders>
          </w:tcPr>
          <w:p w14:paraId="6FE6003F">
            <w:pPr>
              <w:rPr>
                <w:lang w:val="kk-KZ"/>
              </w:rPr>
            </w:pPr>
            <w:r>
              <w:rPr>
                <w:b/>
                <w:color w:val="201F1E"/>
                <w:shd w:val="clear" w:color="auto" w:fill="FFFFFF"/>
                <w:lang w:val="kk-KZ"/>
              </w:rPr>
              <w:t>М</w:t>
            </w:r>
            <w:r>
              <w:rPr>
                <w:b/>
                <w:bCs/>
                <w:lang w:val="kk-KZ"/>
              </w:rPr>
              <w:t xml:space="preserve">ӨЖ </w:t>
            </w:r>
            <w:r>
              <w:rPr>
                <w:b/>
                <w:lang w:val="kk-KZ"/>
              </w:rPr>
              <w:t xml:space="preserve">5 </w:t>
            </w:r>
            <w:r>
              <w:rPr>
                <w:lang w:val="kk-KZ"/>
              </w:rPr>
              <w:t>Лиро эпостық жырлардағы қазақ этнографиясы мәселелерін талдау</w:t>
            </w:r>
          </w:p>
        </w:tc>
        <w:tc>
          <w:tcPr>
            <w:tcW w:w="1134" w:type="dxa"/>
            <w:tcBorders>
              <w:top w:val="single" w:color="000000" w:sz="4" w:space="0"/>
              <w:left w:val="single" w:color="000000" w:sz="4" w:space="0"/>
              <w:bottom w:val="single" w:color="000000" w:sz="4" w:space="0"/>
              <w:right w:val="single" w:color="000000" w:sz="4" w:space="0"/>
            </w:tcBorders>
          </w:tcPr>
          <w:p w14:paraId="17955D3E">
            <w:pPr>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4562B765">
            <w:pPr>
              <w:jc w:val="both"/>
              <w:rPr>
                <w:lang w:val="kk-KZ"/>
              </w:rPr>
            </w:pPr>
            <w:r>
              <w:rPr>
                <w:lang w:val="kk-KZ"/>
              </w:rPr>
              <w:t>15</w:t>
            </w:r>
          </w:p>
        </w:tc>
      </w:tr>
      <w:tr w14:paraId="7501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3CD43698">
            <w:pPr>
              <w:jc w:val="center"/>
              <w:rPr>
                <w:lang w:val="kk-KZ"/>
              </w:rPr>
            </w:pPr>
            <w:r>
              <w:rPr>
                <w:lang w:val="kk-KZ"/>
              </w:rPr>
              <w:t>14</w:t>
            </w:r>
          </w:p>
        </w:tc>
        <w:tc>
          <w:tcPr>
            <w:tcW w:w="7513" w:type="dxa"/>
            <w:tcBorders>
              <w:top w:val="single" w:color="000000" w:sz="4" w:space="0"/>
              <w:left w:val="single" w:color="000000" w:sz="4" w:space="0"/>
              <w:bottom w:val="single" w:color="000000" w:sz="4" w:space="0"/>
              <w:right w:val="single" w:color="000000" w:sz="4" w:space="0"/>
            </w:tcBorders>
          </w:tcPr>
          <w:p w14:paraId="140674EC">
            <w:pPr>
              <w:rPr>
                <w:lang w:val="kk-KZ"/>
              </w:rPr>
            </w:pPr>
            <w:r>
              <w:rPr>
                <w:b/>
                <w:color w:val="201F1E"/>
                <w:shd w:val="clear" w:color="auto" w:fill="FFFFFF"/>
                <w:lang w:val="kk-KZ"/>
              </w:rPr>
              <w:t>МО</w:t>
            </w:r>
            <w:r>
              <w:rPr>
                <w:b/>
                <w:bCs/>
                <w:lang w:val="kk-KZ"/>
              </w:rPr>
              <w:t xml:space="preserve">ӨЖ </w:t>
            </w:r>
            <w:r>
              <w:rPr>
                <w:b/>
                <w:lang w:val="kk-KZ"/>
              </w:rPr>
              <w:t xml:space="preserve"> 6 Фольклордағы тарихи тұлғаларды талдау</w:t>
            </w:r>
          </w:p>
        </w:tc>
        <w:tc>
          <w:tcPr>
            <w:tcW w:w="1134" w:type="dxa"/>
            <w:tcBorders>
              <w:top w:val="single" w:color="000000" w:sz="4" w:space="0"/>
              <w:left w:val="single" w:color="000000" w:sz="4" w:space="0"/>
              <w:bottom w:val="single" w:color="000000" w:sz="4" w:space="0"/>
              <w:right w:val="single" w:color="000000" w:sz="4" w:space="0"/>
            </w:tcBorders>
          </w:tcPr>
          <w:p w14:paraId="6C4857FC">
            <w:pPr>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11F6E020">
            <w:pPr>
              <w:jc w:val="both"/>
              <w:rPr>
                <w:lang w:val="kk-KZ"/>
              </w:rPr>
            </w:pPr>
            <w:r>
              <w:rPr>
                <w:lang w:val="kk-KZ"/>
              </w:rPr>
              <w:t>8</w:t>
            </w:r>
          </w:p>
        </w:tc>
      </w:tr>
      <w:tr w14:paraId="1DFD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1B6313C2">
            <w:pPr>
              <w:jc w:val="center"/>
              <w:rPr>
                <w:lang w:val="kk-KZ"/>
              </w:rPr>
            </w:pPr>
            <w:r>
              <w:rPr>
                <w:lang w:val="kk-KZ"/>
              </w:rPr>
              <w:t>15</w:t>
            </w:r>
          </w:p>
        </w:tc>
        <w:tc>
          <w:tcPr>
            <w:tcW w:w="7513" w:type="dxa"/>
            <w:tcBorders>
              <w:top w:val="single" w:color="000000" w:sz="4" w:space="0"/>
              <w:left w:val="single" w:color="000000" w:sz="4" w:space="0"/>
              <w:bottom w:val="single" w:color="000000" w:sz="4" w:space="0"/>
              <w:right w:val="single" w:color="000000" w:sz="4" w:space="0"/>
            </w:tcBorders>
          </w:tcPr>
          <w:p w14:paraId="0829225F">
            <w:pPr>
              <w:rPr>
                <w:b/>
                <w:color w:val="201F1E"/>
                <w:shd w:val="clear" w:color="auto" w:fill="FFFFFF"/>
                <w:lang w:val="kk-KZ"/>
              </w:rPr>
            </w:pPr>
            <w:r>
              <w:rPr>
                <w:b/>
                <w:color w:val="201F1E"/>
                <w:shd w:val="clear" w:color="auto" w:fill="FFFFFF"/>
                <w:lang w:val="kk-KZ"/>
              </w:rPr>
              <w:t>МО</w:t>
            </w:r>
            <w:r>
              <w:rPr>
                <w:b/>
                <w:bCs/>
                <w:lang w:val="kk-KZ"/>
              </w:rPr>
              <w:t xml:space="preserve">ӨЖ </w:t>
            </w:r>
            <w:r>
              <w:rPr>
                <w:b/>
                <w:lang w:val="kk-KZ"/>
              </w:rPr>
              <w:t xml:space="preserve"> 7. </w:t>
            </w:r>
            <w:r>
              <w:rPr>
                <w:lang w:val="kk-KZ"/>
              </w:rPr>
              <w:t>Емтиханға дайындық мәселесі бойынша кеңес беру</w:t>
            </w:r>
          </w:p>
        </w:tc>
        <w:tc>
          <w:tcPr>
            <w:tcW w:w="1134" w:type="dxa"/>
            <w:tcBorders>
              <w:top w:val="single" w:color="000000" w:sz="4" w:space="0"/>
              <w:left w:val="single" w:color="000000" w:sz="4" w:space="0"/>
              <w:bottom w:val="single" w:color="000000" w:sz="4" w:space="0"/>
              <w:right w:val="single" w:color="000000" w:sz="4" w:space="0"/>
            </w:tcBorders>
          </w:tcPr>
          <w:p w14:paraId="4606C098">
            <w:pPr>
              <w:jc w:val="both"/>
              <w:rPr>
                <w:lang w:val="kk-KZ"/>
              </w:rPr>
            </w:pPr>
          </w:p>
        </w:tc>
        <w:tc>
          <w:tcPr>
            <w:tcW w:w="1124" w:type="dxa"/>
            <w:tcBorders>
              <w:top w:val="single" w:color="000000" w:sz="4" w:space="0"/>
              <w:left w:val="single" w:color="000000" w:sz="4" w:space="0"/>
              <w:bottom w:val="single" w:color="000000" w:sz="4" w:space="0"/>
              <w:right w:val="single" w:color="000000" w:sz="4" w:space="0"/>
            </w:tcBorders>
          </w:tcPr>
          <w:p w14:paraId="343120B1">
            <w:pPr>
              <w:jc w:val="both"/>
              <w:rPr>
                <w:lang w:val="kk-KZ"/>
              </w:rPr>
            </w:pPr>
          </w:p>
        </w:tc>
      </w:tr>
      <w:tr w14:paraId="0FE5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tcPr>
          <w:p w14:paraId="4F71AC00">
            <w:pPr>
              <w:jc w:val="center"/>
              <w:rPr>
                <w:lang w:val="kk-KZ"/>
              </w:rPr>
            </w:pPr>
          </w:p>
        </w:tc>
        <w:tc>
          <w:tcPr>
            <w:tcW w:w="7513" w:type="dxa"/>
            <w:tcBorders>
              <w:top w:val="single" w:color="000000" w:sz="4" w:space="0"/>
              <w:left w:val="single" w:color="000000" w:sz="4" w:space="0"/>
              <w:bottom w:val="single" w:color="000000" w:sz="4" w:space="0"/>
              <w:right w:val="single" w:color="000000" w:sz="4" w:space="0"/>
            </w:tcBorders>
          </w:tcPr>
          <w:p w14:paraId="5395E6B0">
            <w:pPr>
              <w:pStyle w:val="12"/>
              <w:snapToGrid w:val="0"/>
              <w:spacing w:after="0" w:line="240" w:lineRule="auto"/>
              <w:ind w:left="0"/>
              <w:rPr>
                <w:rFonts w:ascii="Times New Roman" w:hAnsi="Times New Roman"/>
                <w:b/>
                <w:sz w:val="24"/>
                <w:szCs w:val="24"/>
                <w:lang w:val="kk-KZ"/>
              </w:rPr>
            </w:pPr>
            <w:r>
              <w:rPr>
                <w:rFonts w:ascii="Times New Roman" w:hAnsi="Times New Roman"/>
                <w:b/>
                <w:sz w:val="24"/>
                <w:szCs w:val="24"/>
                <w:lang w:val="kk-KZ"/>
              </w:rPr>
              <w:t>Қорытынды</w:t>
            </w:r>
          </w:p>
          <w:p w14:paraId="16A88EE1">
            <w:pPr>
              <w:jc w:val="center"/>
              <w:rPr>
                <w:color w:val="FF0000"/>
              </w:rPr>
            </w:pPr>
          </w:p>
        </w:tc>
        <w:tc>
          <w:tcPr>
            <w:tcW w:w="1134" w:type="dxa"/>
            <w:tcBorders>
              <w:top w:val="single" w:color="000000" w:sz="4" w:space="0"/>
              <w:left w:val="single" w:color="000000" w:sz="4" w:space="0"/>
              <w:bottom w:val="single" w:color="000000" w:sz="4" w:space="0"/>
              <w:right w:val="single" w:color="000000" w:sz="4" w:space="0"/>
            </w:tcBorders>
          </w:tcPr>
          <w:p w14:paraId="70BBBE06">
            <w:pPr>
              <w:jc w:val="both"/>
            </w:pPr>
          </w:p>
        </w:tc>
        <w:tc>
          <w:tcPr>
            <w:tcW w:w="1124" w:type="dxa"/>
            <w:tcBorders>
              <w:top w:val="single" w:color="000000" w:sz="4" w:space="0"/>
              <w:left w:val="single" w:color="000000" w:sz="4" w:space="0"/>
              <w:bottom w:val="single" w:color="000000" w:sz="4" w:space="0"/>
              <w:right w:val="single" w:color="000000" w:sz="4" w:space="0"/>
            </w:tcBorders>
          </w:tcPr>
          <w:p w14:paraId="5676234F">
            <w:pPr>
              <w:jc w:val="both"/>
              <w:rPr>
                <w:b/>
              </w:rPr>
            </w:pPr>
            <w:r>
              <w:rPr>
                <w:b/>
              </w:rPr>
              <w:t>100</w:t>
            </w:r>
          </w:p>
        </w:tc>
      </w:tr>
    </w:tbl>
    <w:p w14:paraId="7CBC3324"/>
    <w:p w14:paraId="2EBE8E93">
      <w:pPr>
        <w:jc w:val="both"/>
        <w:rPr>
          <w:lang w:val="kk-KZ"/>
        </w:rPr>
      </w:pPr>
    </w:p>
    <w:p w14:paraId="7967ACFF">
      <w:pPr>
        <w:jc w:val="both"/>
        <w:rPr>
          <w:b/>
          <w:sz w:val="20"/>
          <w:szCs w:val="20"/>
          <w:lang w:val="kk-KZ"/>
        </w:rPr>
      </w:pPr>
    </w:p>
    <w:p w14:paraId="3FE350E6">
      <w:pPr>
        <w:spacing w:after="120"/>
        <w:jc w:val="both"/>
        <w:rPr>
          <w:b/>
          <w:sz w:val="20"/>
          <w:szCs w:val="22"/>
          <w:lang w:val="kk-KZ"/>
        </w:rPr>
      </w:pPr>
      <w:r>
        <w:rPr>
          <w:b/>
          <w:sz w:val="20"/>
          <w:szCs w:val="22"/>
          <w:lang w:val="kk-KZ"/>
        </w:rPr>
        <w:t>Декан     ________________________________Байгунаков Д.С.</w:t>
      </w:r>
    </w:p>
    <w:p w14:paraId="67F9E51B">
      <w:pPr>
        <w:rPr>
          <w:b/>
          <w:sz w:val="20"/>
          <w:szCs w:val="22"/>
          <w:lang w:val="kk-KZ"/>
        </w:rPr>
      </w:pPr>
    </w:p>
    <w:p w14:paraId="0DBFACA3">
      <w:pPr>
        <w:rPr>
          <w:b/>
          <w:sz w:val="20"/>
          <w:szCs w:val="22"/>
          <w:lang w:val="kk-KZ"/>
        </w:rPr>
      </w:pPr>
      <w:r>
        <w:rPr>
          <w:b/>
          <w:sz w:val="20"/>
          <w:szCs w:val="22"/>
          <w:lang w:val="kk-KZ"/>
        </w:rPr>
        <w:t>Oқыту және білім беру сапасы бойынша</w:t>
      </w:r>
    </w:p>
    <w:p w14:paraId="65C39040">
      <w:pPr>
        <w:rPr>
          <w:b/>
          <w:sz w:val="20"/>
          <w:szCs w:val="22"/>
          <w:lang w:val="kk-KZ"/>
        </w:rPr>
      </w:pPr>
      <w:r>
        <w:rPr>
          <w:b/>
          <w:sz w:val="20"/>
          <w:szCs w:val="22"/>
          <w:lang w:val="kk-KZ"/>
        </w:rPr>
        <w:t>Академиялық комитетінің төрайымы______________Бижанова М.Т.</w:t>
      </w:r>
    </w:p>
    <w:p w14:paraId="48AD132B">
      <w:pPr>
        <w:rPr>
          <w:b/>
          <w:sz w:val="20"/>
          <w:szCs w:val="22"/>
          <w:lang w:val="kk-KZ"/>
        </w:rPr>
      </w:pPr>
      <w:r>
        <w:rPr>
          <w:b/>
          <w:sz w:val="20"/>
          <w:szCs w:val="22"/>
        </w:rPr>
        <w:t xml:space="preserve">                                                                 </w:t>
      </w:r>
    </w:p>
    <w:p w14:paraId="718B610E">
      <w:pPr>
        <w:spacing w:after="120"/>
        <w:rPr>
          <w:b/>
          <w:sz w:val="20"/>
          <w:szCs w:val="22"/>
          <w:lang w:val="kk-KZ"/>
        </w:rPr>
      </w:pPr>
      <w:r>
        <w:rPr>
          <w:b/>
          <w:sz w:val="20"/>
          <w:szCs w:val="22"/>
          <w:lang w:val="kk-KZ"/>
        </w:rPr>
        <w:t>Кафедра меңгерушісі</w:t>
      </w:r>
      <w:r>
        <w:rPr>
          <w:b/>
          <w:sz w:val="20"/>
          <w:szCs w:val="22"/>
        </w:rPr>
        <w:t xml:space="preserve"> ______________________</w:t>
      </w:r>
      <w:r>
        <w:rPr>
          <w:b/>
          <w:sz w:val="20"/>
          <w:szCs w:val="22"/>
          <w:lang w:val="kk-KZ"/>
        </w:rPr>
        <w:t>Жұматаев Р.С.</w:t>
      </w:r>
    </w:p>
    <w:p w14:paraId="35933EC6">
      <w:pPr>
        <w:spacing w:after="120"/>
        <w:rPr>
          <w:b/>
          <w:sz w:val="20"/>
          <w:szCs w:val="22"/>
          <w:lang w:val="kk-KZ"/>
        </w:rPr>
      </w:pPr>
    </w:p>
    <w:p w14:paraId="31C5BDB1">
      <w:pPr>
        <w:spacing w:after="120"/>
        <w:rPr>
          <w:rStyle w:val="17"/>
          <w:rFonts w:hint="default"/>
          <w:b/>
          <w:sz w:val="20"/>
          <w:szCs w:val="22"/>
          <w:lang w:val="ru-RU"/>
        </w:rPr>
      </w:pPr>
      <w:r>
        <w:rPr>
          <w:b/>
          <w:sz w:val="20"/>
          <w:szCs w:val="22"/>
          <w:lang w:val="kk-KZ"/>
        </w:rPr>
        <w:t>Дәріскер __________________________________</w:t>
      </w:r>
      <w:r>
        <w:rPr>
          <w:b/>
          <w:sz w:val="20"/>
          <w:szCs w:val="22"/>
          <w:lang w:val="ru-RU"/>
        </w:rPr>
        <w:t>Мейрманова</w:t>
      </w:r>
      <w:r>
        <w:rPr>
          <w:rFonts w:hint="default"/>
          <w:b/>
          <w:sz w:val="20"/>
          <w:szCs w:val="22"/>
          <w:lang w:val="ru-RU"/>
        </w:rPr>
        <w:t xml:space="preserve"> Г.А.</w:t>
      </w:r>
      <w:bookmarkStart w:id="0" w:name="_GoBack"/>
      <w:bookmarkEnd w:id="0"/>
    </w:p>
    <w:p w14:paraId="13134E7F">
      <w:pPr>
        <w:jc w:val="both"/>
        <w:rPr>
          <w:b/>
          <w:sz w:val="18"/>
          <w:szCs w:val="20"/>
          <w:lang w:val="kk-KZ"/>
        </w:rPr>
      </w:pPr>
    </w:p>
    <w:p w14:paraId="767EB69F">
      <w:pPr>
        <w:pStyle w:val="18"/>
        <w:spacing w:before="0" w:beforeAutospacing="0" w:after="0" w:afterAutospacing="0"/>
        <w:jc w:val="center"/>
        <w:textAlignment w:val="baseline"/>
        <w:rPr>
          <w:rStyle w:val="17"/>
          <w:b/>
          <w:bCs/>
          <w:sz w:val="22"/>
          <w:szCs w:val="22"/>
          <w:lang w:val="kk-KZ"/>
        </w:rPr>
      </w:pPr>
      <w:r>
        <w:rPr>
          <w:rStyle w:val="17"/>
          <w:b/>
          <w:bCs/>
          <w:sz w:val="22"/>
          <w:szCs w:val="22"/>
          <w:lang w:val="kk-KZ"/>
        </w:rPr>
        <w:t>ЖИЫНТЫҚ БАҒАЛАУ РУБРИКАТОРЫ</w:t>
      </w:r>
    </w:p>
    <w:p w14:paraId="19B01D2B">
      <w:pPr>
        <w:pStyle w:val="18"/>
        <w:spacing w:before="0" w:beforeAutospacing="0" w:after="0" w:afterAutospacing="0"/>
        <w:jc w:val="center"/>
        <w:textAlignment w:val="baseline"/>
        <w:rPr>
          <w:rStyle w:val="17"/>
          <w:b/>
          <w:bCs/>
          <w:sz w:val="22"/>
          <w:szCs w:val="22"/>
          <w:lang w:val="kk-KZ"/>
        </w:rPr>
      </w:pPr>
      <w:r>
        <w:rPr>
          <w:rStyle w:val="17"/>
          <w:b/>
          <w:bCs/>
          <w:sz w:val="22"/>
          <w:szCs w:val="22"/>
          <w:lang w:val="kk-KZ"/>
        </w:rPr>
        <w:t>ОҚУ НӘТИЖЕЛЕРІН БАҒАЛАУ КРИТЕРИЙЛЕРІ</w:t>
      </w:r>
    </w:p>
    <w:p w14:paraId="2461808D">
      <w:pPr>
        <w:jc w:val="center"/>
        <w:rPr>
          <w:b/>
          <w:lang w:val="kk-KZ"/>
        </w:rPr>
      </w:pPr>
      <w:r>
        <w:rPr>
          <w:rStyle w:val="17"/>
          <w:b/>
          <w:bCs/>
          <w:lang w:val="kk-KZ"/>
        </w:rPr>
        <w:t>«</w:t>
      </w:r>
      <w:r>
        <w:rPr>
          <w:b/>
          <w:lang w:val="kk-KZ"/>
        </w:rPr>
        <w:t>Этнография және фольклор: тарихи-салыстырмалы зерттеулер теориясы</w:t>
      </w:r>
      <w:r>
        <w:rPr>
          <w:rStyle w:val="17"/>
          <w:b/>
          <w:bCs/>
          <w:lang w:val="kk-KZ"/>
        </w:rPr>
        <w:t>» жазбаша тапсырмасы</w:t>
      </w:r>
    </w:p>
    <w:p w14:paraId="431C5E64">
      <w:pPr>
        <w:jc w:val="both"/>
        <w:rPr>
          <w:b/>
          <w:sz w:val="20"/>
          <w:szCs w:val="20"/>
          <w:lang w:val="kk-KZ"/>
        </w:rPr>
      </w:pPr>
    </w:p>
    <w:p w14:paraId="0C28FC31">
      <w:pPr>
        <w:jc w:val="both"/>
        <w:rPr>
          <w:b/>
          <w:sz w:val="20"/>
          <w:szCs w:val="20"/>
          <w:lang w:val="kk-KZ"/>
        </w:rPr>
      </w:pPr>
    </w:p>
    <w:tbl>
      <w:tblPr>
        <w:tblStyle w:val="3"/>
        <w:tblW w:w="10770"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84"/>
        <w:gridCol w:w="1841"/>
        <w:gridCol w:w="1984"/>
        <w:gridCol w:w="1842"/>
        <w:gridCol w:w="1417"/>
      </w:tblGrid>
      <w:tr w14:paraId="4B6F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tcBorders>
              <w:top w:val="single" w:color="auto" w:sz="4" w:space="0"/>
              <w:left w:val="single" w:color="auto" w:sz="4" w:space="0"/>
              <w:bottom w:val="single" w:color="auto" w:sz="4" w:space="0"/>
              <w:right w:val="single" w:color="auto" w:sz="4" w:space="0"/>
            </w:tcBorders>
            <w:shd w:val="clear" w:color="auto" w:fill="B8CCE4"/>
          </w:tcPr>
          <w:p w14:paraId="1C408232">
            <w:pPr>
              <w:jc w:val="both"/>
              <w:rPr>
                <w:b/>
                <w:bCs/>
                <w:sz w:val="20"/>
                <w:szCs w:val="20"/>
              </w:rPr>
            </w:pPr>
            <w:r>
              <w:rPr>
                <w:b/>
                <w:bCs/>
                <w:sz w:val="20"/>
                <w:szCs w:val="20"/>
              </w:rPr>
              <w:t>Критерий/ балл</w:t>
            </w:r>
          </w:p>
          <w:p w14:paraId="114216FD">
            <w:pPr>
              <w:jc w:val="both"/>
              <w:rPr>
                <w:b/>
                <w:bCs/>
                <w:sz w:val="20"/>
                <w:szCs w:val="20"/>
              </w:rPr>
            </w:pPr>
          </w:p>
        </w:tc>
        <w:tc>
          <w:tcPr>
            <w:tcW w:w="9073" w:type="dxa"/>
            <w:gridSpan w:val="5"/>
            <w:tcBorders>
              <w:top w:val="single" w:color="auto" w:sz="4" w:space="0"/>
              <w:left w:val="single" w:color="auto" w:sz="4" w:space="0"/>
              <w:bottom w:val="single" w:color="auto" w:sz="4" w:space="0"/>
              <w:right w:val="single" w:color="auto" w:sz="4" w:space="0"/>
            </w:tcBorders>
            <w:shd w:val="clear" w:color="auto" w:fill="B8CCE4"/>
          </w:tcPr>
          <w:p w14:paraId="13C455BD">
            <w:pPr>
              <w:jc w:val="both"/>
              <w:rPr>
                <w:b/>
                <w:bCs/>
                <w:sz w:val="20"/>
                <w:szCs w:val="20"/>
              </w:rPr>
            </w:pPr>
            <w:r>
              <w:rPr>
                <w:b/>
                <w:bCs/>
                <w:sz w:val="20"/>
                <w:szCs w:val="20"/>
              </w:rPr>
              <w:t>ДЕСКРИПТОР</w:t>
            </w:r>
            <w:r>
              <w:rPr>
                <w:b/>
                <w:bCs/>
                <w:sz w:val="20"/>
                <w:szCs w:val="20"/>
                <w:lang w:val="kk-KZ"/>
              </w:rPr>
              <w:t>ЛАР</w:t>
            </w:r>
          </w:p>
        </w:tc>
      </w:tr>
      <w:tr w14:paraId="39F7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0FCC0">
            <w:pPr>
              <w:jc w:val="both"/>
              <w:rPr>
                <w:b/>
                <w:bCs/>
                <w:sz w:val="20"/>
                <w:szCs w:val="20"/>
              </w:rPr>
            </w:pPr>
          </w:p>
        </w:tc>
        <w:tc>
          <w:tcPr>
            <w:tcW w:w="1985" w:type="dxa"/>
            <w:tcBorders>
              <w:top w:val="single" w:color="auto" w:sz="4" w:space="0"/>
              <w:left w:val="single" w:color="auto" w:sz="4" w:space="0"/>
              <w:bottom w:val="single" w:color="auto" w:sz="4" w:space="0"/>
              <w:right w:val="single" w:color="auto" w:sz="4" w:space="0"/>
            </w:tcBorders>
            <w:shd w:val="clear" w:color="auto" w:fill="B8CCE4"/>
          </w:tcPr>
          <w:p w14:paraId="5E922F4E">
            <w:pPr>
              <w:jc w:val="both"/>
              <w:rPr>
                <w:b/>
                <w:bCs/>
                <w:sz w:val="20"/>
                <w:szCs w:val="20"/>
              </w:rPr>
            </w:pPr>
            <w:r>
              <w:rPr>
                <w:b/>
                <w:bCs/>
                <w:sz w:val="20"/>
                <w:szCs w:val="20"/>
              </w:rPr>
              <w:t>«</w:t>
            </w:r>
            <w:r>
              <w:rPr>
                <w:b/>
                <w:bCs/>
                <w:sz w:val="20"/>
                <w:szCs w:val="20"/>
                <w:lang w:val="kk-KZ"/>
              </w:rPr>
              <w:t>Өте жақсы</w:t>
            </w:r>
            <w:r>
              <w:rPr>
                <w:b/>
                <w:bCs/>
                <w:sz w:val="20"/>
                <w:szCs w:val="20"/>
              </w:rPr>
              <w:t>» </w:t>
            </w:r>
            <w:r>
              <w:rPr>
                <w:b/>
                <w:sz w:val="20"/>
                <w:szCs w:val="20"/>
              </w:rPr>
              <w:t xml:space="preserve">  </w:t>
            </w:r>
          </w:p>
        </w:tc>
        <w:tc>
          <w:tcPr>
            <w:tcW w:w="1842" w:type="dxa"/>
            <w:tcBorders>
              <w:top w:val="single" w:color="auto" w:sz="4" w:space="0"/>
              <w:left w:val="single" w:color="auto" w:sz="4" w:space="0"/>
              <w:bottom w:val="single" w:color="auto" w:sz="4" w:space="0"/>
              <w:right w:val="single" w:color="auto" w:sz="4" w:space="0"/>
            </w:tcBorders>
            <w:shd w:val="clear" w:color="auto" w:fill="B8CCE4"/>
          </w:tcPr>
          <w:p w14:paraId="2DF315BC">
            <w:pPr>
              <w:jc w:val="both"/>
              <w:rPr>
                <w:b/>
                <w:bCs/>
                <w:sz w:val="20"/>
                <w:szCs w:val="20"/>
              </w:rPr>
            </w:pPr>
            <w:r>
              <w:rPr>
                <w:b/>
                <w:bCs/>
                <w:sz w:val="20"/>
                <w:szCs w:val="20"/>
              </w:rPr>
              <w:t>«</w:t>
            </w:r>
            <w:r>
              <w:rPr>
                <w:b/>
                <w:bCs/>
                <w:sz w:val="20"/>
                <w:szCs w:val="20"/>
                <w:lang w:val="kk-KZ"/>
              </w:rPr>
              <w:t>Жақсы</w:t>
            </w:r>
            <w:r>
              <w:rPr>
                <w:b/>
                <w:bCs/>
                <w:sz w:val="20"/>
                <w:szCs w:val="20"/>
              </w:rPr>
              <w:t>» </w:t>
            </w:r>
            <w:r>
              <w:rPr>
                <w:b/>
                <w:sz w:val="20"/>
                <w:szCs w:val="20"/>
              </w:rPr>
              <w:t xml:space="preserve">  </w:t>
            </w:r>
          </w:p>
        </w:tc>
        <w:tc>
          <w:tcPr>
            <w:tcW w:w="1985" w:type="dxa"/>
            <w:tcBorders>
              <w:top w:val="single" w:color="auto" w:sz="4" w:space="0"/>
              <w:left w:val="single" w:color="auto" w:sz="4" w:space="0"/>
              <w:bottom w:val="single" w:color="auto" w:sz="4" w:space="0"/>
              <w:right w:val="single" w:color="auto" w:sz="4" w:space="0"/>
            </w:tcBorders>
            <w:shd w:val="clear" w:color="auto" w:fill="B8CCE4"/>
          </w:tcPr>
          <w:p w14:paraId="708BBB21">
            <w:pPr>
              <w:jc w:val="both"/>
              <w:rPr>
                <w:b/>
                <w:bCs/>
                <w:sz w:val="20"/>
                <w:szCs w:val="20"/>
              </w:rPr>
            </w:pPr>
            <w:r>
              <w:rPr>
                <w:b/>
                <w:bCs/>
                <w:sz w:val="20"/>
                <w:szCs w:val="20"/>
              </w:rPr>
              <w:t>«</w:t>
            </w:r>
            <w:r>
              <w:rPr>
                <w:b/>
                <w:bCs/>
                <w:sz w:val="20"/>
                <w:szCs w:val="20"/>
                <w:lang w:val="kk-KZ"/>
              </w:rPr>
              <w:t>Қанағаттанарлық</w:t>
            </w:r>
            <w:r>
              <w:rPr>
                <w:b/>
                <w:bCs/>
                <w:sz w:val="20"/>
                <w:szCs w:val="20"/>
              </w:rPr>
              <w:t>» </w:t>
            </w:r>
            <w:r>
              <w:rPr>
                <w:b/>
                <w:sz w:val="20"/>
                <w:szCs w:val="20"/>
              </w:rPr>
              <w:t xml:space="preserve">  </w:t>
            </w:r>
          </w:p>
        </w:tc>
        <w:tc>
          <w:tcPr>
            <w:tcW w:w="3261" w:type="dxa"/>
            <w:gridSpan w:val="2"/>
            <w:tcBorders>
              <w:top w:val="single" w:color="auto" w:sz="4" w:space="0"/>
              <w:left w:val="single" w:color="auto" w:sz="4" w:space="0"/>
              <w:bottom w:val="single" w:color="auto" w:sz="4" w:space="0"/>
              <w:right w:val="single" w:color="auto" w:sz="4" w:space="0"/>
            </w:tcBorders>
            <w:shd w:val="clear" w:color="auto" w:fill="B8CCE4"/>
          </w:tcPr>
          <w:p w14:paraId="028AE05B">
            <w:pPr>
              <w:jc w:val="both"/>
              <w:rPr>
                <w:b/>
                <w:bCs/>
                <w:sz w:val="20"/>
                <w:szCs w:val="20"/>
              </w:rPr>
            </w:pPr>
            <w:r>
              <w:rPr>
                <w:b/>
                <w:bCs/>
                <w:sz w:val="20"/>
                <w:szCs w:val="20"/>
              </w:rPr>
              <w:t>«</w:t>
            </w:r>
            <w:r>
              <w:rPr>
                <w:b/>
                <w:bCs/>
                <w:sz w:val="20"/>
                <w:szCs w:val="20"/>
                <w:lang w:val="kk-KZ"/>
              </w:rPr>
              <w:t>Қанағаттанарлықсыз</w:t>
            </w:r>
            <w:r>
              <w:rPr>
                <w:b/>
                <w:bCs/>
                <w:sz w:val="20"/>
                <w:szCs w:val="20"/>
              </w:rPr>
              <w:t>» </w:t>
            </w:r>
            <w:r>
              <w:rPr>
                <w:b/>
                <w:sz w:val="20"/>
                <w:szCs w:val="20"/>
              </w:rPr>
              <w:t xml:space="preserve">  </w:t>
            </w:r>
          </w:p>
        </w:tc>
      </w:tr>
      <w:tr w14:paraId="60C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09123">
            <w:pPr>
              <w:jc w:val="both"/>
              <w:rPr>
                <w:b/>
                <w:bCs/>
                <w:sz w:val="20"/>
                <w:szCs w:val="20"/>
              </w:rPr>
            </w:pPr>
          </w:p>
        </w:tc>
        <w:tc>
          <w:tcPr>
            <w:tcW w:w="1985" w:type="dxa"/>
            <w:tcBorders>
              <w:top w:val="single" w:color="auto" w:sz="4" w:space="0"/>
              <w:left w:val="single" w:color="auto" w:sz="4" w:space="0"/>
              <w:bottom w:val="single" w:color="auto" w:sz="4" w:space="0"/>
              <w:right w:val="single" w:color="auto" w:sz="4" w:space="0"/>
            </w:tcBorders>
            <w:shd w:val="clear" w:color="auto" w:fill="B8CCE4"/>
          </w:tcPr>
          <w:p w14:paraId="5499CBA5">
            <w:pPr>
              <w:jc w:val="both"/>
              <w:rPr>
                <w:b/>
                <w:bCs/>
                <w:sz w:val="20"/>
                <w:szCs w:val="20"/>
              </w:rPr>
            </w:pPr>
            <w:r>
              <w:rPr>
                <w:b/>
                <w:bCs/>
                <w:sz w:val="20"/>
                <w:szCs w:val="20"/>
              </w:rPr>
              <w:t>90–100% (27-30 балл)</w:t>
            </w:r>
          </w:p>
        </w:tc>
        <w:tc>
          <w:tcPr>
            <w:tcW w:w="1842" w:type="dxa"/>
            <w:tcBorders>
              <w:top w:val="single" w:color="auto" w:sz="4" w:space="0"/>
              <w:left w:val="single" w:color="auto" w:sz="4" w:space="0"/>
              <w:bottom w:val="single" w:color="auto" w:sz="4" w:space="0"/>
              <w:right w:val="single" w:color="auto" w:sz="4" w:space="0"/>
            </w:tcBorders>
            <w:shd w:val="clear" w:color="auto" w:fill="B8CCE4"/>
          </w:tcPr>
          <w:p w14:paraId="4A2DBA41">
            <w:pPr>
              <w:jc w:val="both"/>
              <w:rPr>
                <w:b/>
                <w:bCs/>
                <w:sz w:val="20"/>
                <w:szCs w:val="20"/>
              </w:rPr>
            </w:pPr>
            <w:r>
              <w:rPr>
                <w:b/>
                <w:bCs/>
                <w:sz w:val="20"/>
                <w:szCs w:val="20"/>
              </w:rPr>
              <w:t>70–89% (21-26 балл)</w:t>
            </w:r>
          </w:p>
        </w:tc>
        <w:tc>
          <w:tcPr>
            <w:tcW w:w="1985" w:type="dxa"/>
            <w:tcBorders>
              <w:top w:val="single" w:color="auto" w:sz="4" w:space="0"/>
              <w:left w:val="single" w:color="auto" w:sz="4" w:space="0"/>
              <w:bottom w:val="single" w:color="auto" w:sz="4" w:space="0"/>
              <w:right w:val="single" w:color="auto" w:sz="4" w:space="0"/>
            </w:tcBorders>
            <w:shd w:val="clear" w:color="auto" w:fill="B8CCE4"/>
          </w:tcPr>
          <w:p w14:paraId="1E10A926">
            <w:pPr>
              <w:jc w:val="both"/>
              <w:rPr>
                <w:b/>
                <w:bCs/>
                <w:sz w:val="20"/>
                <w:szCs w:val="20"/>
              </w:rPr>
            </w:pPr>
            <w:r>
              <w:rPr>
                <w:b/>
                <w:bCs/>
                <w:sz w:val="20"/>
                <w:szCs w:val="20"/>
              </w:rPr>
              <w:t>50–69% (15-20 балл)</w:t>
            </w:r>
          </w:p>
        </w:tc>
        <w:tc>
          <w:tcPr>
            <w:tcW w:w="1843" w:type="dxa"/>
            <w:tcBorders>
              <w:top w:val="single" w:color="auto" w:sz="4" w:space="0"/>
              <w:left w:val="single" w:color="auto" w:sz="4" w:space="0"/>
              <w:bottom w:val="single" w:color="auto" w:sz="4" w:space="0"/>
              <w:right w:val="single" w:color="auto" w:sz="4" w:space="0"/>
            </w:tcBorders>
            <w:shd w:val="clear" w:color="auto" w:fill="B8CCE4"/>
          </w:tcPr>
          <w:p w14:paraId="52C2FF61">
            <w:pPr>
              <w:jc w:val="both"/>
              <w:rPr>
                <w:b/>
                <w:bCs/>
                <w:sz w:val="20"/>
                <w:szCs w:val="20"/>
              </w:rPr>
            </w:pPr>
            <w:r>
              <w:rPr>
                <w:b/>
                <w:bCs/>
                <w:sz w:val="20"/>
                <w:szCs w:val="20"/>
              </w:rPr>
              <w:t>25–49% (8-14 балл)</w:t>
            </w:r>
          </w:p>
        </w:tc>
        <w:tc>
          <w:tcPr>
            <w:tcW w:w="1418" w:type="dxa"/>
            <w:tcBorders>
              <w:top w:val="single" w:color="auto" w:sz="4" w:space="0"/>
              <w:left w:val="single" w:color="auto" w:sz="4" w:space="0"/>
              <w:bottom w:val="single" w:color="auto" w:sz="4" w:space="0"/>
              <w:right w:val="single" w:color="auto" w:sz="4" w:space="0"/>
            </w:tcBorders>
            <w:shd w:val="clear" w:color="auto" w:fill="B8CCE4"/>
          </w:tcPr>
          <w:p w14:paraId="2FE67912">
            <w:pPr>
              <w:jc w:val="both"/>
              <w:rPr>
                <w:b/>
                <w:bCs/>
                <w:sz w:val="20"/>
                <w:szCs w:val="20"/>
              </w:rPr>
            </w:pPr>
            <w:r>
              <w:rPr>
                <w:b/>
                <w:bCs/>
                <w:sz w:val="20"/>
                <w:szCs w:val="20"/>
              </w:rPr>
              <w:t>0–24% (0-7 балл)</w:t>
            </w:r>
          </w:p>
        </w:tc>
      </w:tr>
      <w:tr w14:paraId="62FE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shd w:val="clear" w:color="auto" w:fill="auto"/>
          </w:tcPr>
          <w:p w14:paraId="03E4CAF4">
            <w:pPr>
              <w:jc w:val="both"/>
              <w:rPr>
                <w:b/>
                <w:bCs/>
                <w:sz w:val="20"/>
                <w:szCs w:val="20"/>
                <w:lang w:val="kk-KZ"/>
              </w:rPr>
            </w:pPr>
            <w:r>
              <w:rPr>
                <w:b/>
                <w:bCs/>
                <w:sz w:val="20"/>
                <w:szCs w:val="20"/>
                <w:lang w:val="kk-KZ"/>
              </w:rPr>
              <w:t>Курстың теориясы мен тұжырымдамасын білу және түсіну</w:t>
            </w:r>
          </w:p>
        </w:tc>
        <w:tc>
          <w:tcPr>
            <w:tcW w:w="1985" w:type="dxa"/>
            <w:tcBorders>
              <w:top w:val="single" w:color="auto" w:sz="4" w:space="0"/>
              <w:left w:val="single" w:color="auto" w:sz="4" w:space="0"/>
              <w:bottom w:val="single" w:color="auto" w:sz="4" w:space="0"/>
              <w:right w:val="single" w:color="auto" w:sz="4" w:space="0"/>
            </w:tcBorders>
            <w:shd w:val="clear" w:color="auto" w:fill="auto"/>
          </w:tcPr>
          <w:p w14:paraId="6FB2C833">
            <w:pPr>
              <w:jc w:val="both"/>
              <w:rPr>
                <w:sz w:val="20"/>
                <w:szCs w:val="20"/>
                <w:lang w:val="kk-KZ"/>
              </w:rPr>
            </w:pPr>
            <w:r>
              <w:rPr>
                <w:bCs/>
                <w:sz w:val="20"/>
                <w:szCs w:val="20"/>
                <w:lang w:val="kk-KZ"/>
              </w:rPr>
              <w:t xml:space="preserve">"Өте жақсы" деген баға  </w:t>
            </w:r>
            <w:r>
              <w:rPr>
                <w:sz w:val="20"/>
                <w:szCs w:val="20"/>
                <w:lang w:val="kk-KZ"/>
              </w:rPr>
              <w:t xml:space="preserve">ғылыми зерттеу мен ғылыми жазудың мәні мен мағынасын түсініп, </w:t>
            </w:r>
            <w:r>
              <w:rPr>
                <w:bCs/>
                <w:sz w:val="20"/>
                <w:szCs w:val="20"/>
                <w:lang w:val="kk-KZ"/>
              </w:rPr>
              <w:t>аудиторияда өткен сабақты толық меңгеріп, терең  ғылыми тұжырым жасап, үш сұрақтың толық жауап жазу.</w:t>
            </w:r>
          </w:p>
        </w:tc>
        <w:tc>
          <w:tcPr>
            <w:tcW w:w="1842" w:type="dxa"/>
            <w:tcBorders>
              <w:top w:val="single" w:color="auto" w:sz="4" w:space="0"/>
              <w:left w:val="single" w:color="auto" w:sz="4" w:space="0"/>
              <w:bottom w:val="single" w:color="auto" w:sz="4" w:space="0"/>
              <w:right w:val="single" w:color="auto" w:sz="4" w:space="0"/>
            </w:tcBorders>
            <w:shd w:val="clear" w:color="auto" w:fill="auto"/>
          </w:tcPr>
          <w:p w14:paraId="0272E323">
            <w:pPr>
              <w:jc w:val="both"/>
              <w:rPr>
                <w:sz w:val="20"/>
                <w:szCs w:val="20"/>
                <w:lang w:val="kk-KZ"/>
              </w:rPr>
            </w:pPr>
            <w:r>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color="auto" w:sz="4" w:space="0"/>
              <w:left w:val="single" w:color="auto" w:sz="4" w:space="0"/>
              <w:bottom w:val="single" w:color="auto" w:sz="4" w:space="0"/>
              <w:right w:val="single" w:color="auto" w:sz="4" w:space="0"/>
            </w:tcBorders>
            <w:shd w:val="clear" w:color="auto" w:fill="auto"/>
          </w:tcPr>
          <w:p w14:paraId="16659A2D">
            <w:pPr>
              <w:jc w:val="both"/>
              <w:rPr>
                <w:bCs/>
                <w:sz w:val="20"/>
                <w:szCs w:val="20"/>
                <w:lang w:val="kk-KZ"/>
              </w:rPr>
            </w:pPr>
            <w:r>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660AA2E8">
            <w:pPr>
              <w:jc w:val="both"/>
              <w:rPr>
                <w:sz w:val="20"/>
                <w:szCs w:val="20"/>
                <w:lang w:val="kk-KZ"/>
              </w:rPr>
            </w:pPr>
            <w:r>
              <w:rPr>
                <w:sz w:val="20"/>
                <w:szCs w:val="20"/>
                <w:lang w:val="kk-KZ"/>
              </w:rPr>
              <w:t>Қойылған сұрақтарға дұрыс жауап жазбай, қате дәлелдеу, дұрыс емес қорытынды жасау.</w:t>
            </w:r>
          </w:p>
          <w:p w14:paraId="3B064166">
            <w:pPr>
              <w:jc w:val="both"/>
              <w:rPr>
                <w:bCs/>
                <w:sz w:val="20"/>
                <w:szCs w:val="20"/>
                <w:lang w:val="kk-KZ"/>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042037D6">
            <w:pPr>
              <w:jc w:val="both"/>
              <w:rPr>
                <w:sz w:val="20"/>
                <w:szCs w:val="20"/>
                <w:lang w:val="kk-KZ"/>
              </w:rPr>
            </w:pPr>
            <w:r>
              <w:rPr>
                <w:sz w:val="20"/>
                <w:szCs w:val="20"/>
                <w:lang w:val="kk-KZ"/>
              </w:rPr>
              <w:t>Негізгі ұғымдарды, теорияларды білмеу. Қорытынды бақылау жүргізу қағидаларын бұзу.</w:t>
            </w:r>
          </w:p>
        </w:tc>
      </w:tr>
      <w:tr w14:paraId="231B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shd w:val="clear" w:color="auto" w:fill="auto"/>
          </w:tcPr>
          <w:p w14:paraId="6D191044">
            <w:pPr>
              <w:jc w:val="both"/>
              <w:rPr>
                <w:b/>
                <w:bCs/>
                <w:sz w:val="20"/>
                <w:szCs w:val="20"/>
                <w:lang w:val="kk-KZ"/>
              </w:rPr>
            </w:pPr>
            <w:r>
              <w:rPr>
                <w:b/>
                <w:bCs/>
                <w:sz w:val="20"/>
                <w:szCs w:val="20"/>
                <w:lang w:val="kk-KZ"/>
              </w:rPr>
              <w:t>Таңдалған әдістеме мен технологияны нақты практикалық тапсырмаларға қолдану</w:t>
            </w:r>
          </w:p>
        </w:tc>
        <w:tc>
          <w:tcPr>
            <w:tcW w:w="1985" w:type="dxa"/>
            <w:tcBorders>
              <w:top w:val="single" w:color="auto" w:sz="4" w:space="0"/>
              <w:left w:val="single" w:color="auto" w:sz="4" w:space="0"/>
              <w:bottom w:val="single" w:color="auto" w:sz="4" w:space="0"/>
              <w:right w:val="single" w:color="auto" w:sz="4" w:space="0"/>
            </w:tcBorders>
            <w:shd w:val="clear" w:color="auto" w:fill="auto"/>
          </w:tcPr>
          <w:p w14:paraId="63FB7F85">
            <w:pPr>
              <w:jc w:val="both"/>
              <w:rPr>
                <w:sz w:val="20"/>
                <w:szCs w:val="20"/>
                <w:lang w:val="kk-KZ"/>
              </w:rPr>
            </w:pPr>
            <w:r>
              <w:rPr>
                <w:sz w:val="20"/>
                <w:szCs w:val="20"/>
                <w:lang w:val="kk-KZ"/>
              </w:rPr>
              <w:t>Берілген пән бойынша қатысты сұрақтарды толық орындау, қойылған сұрақтардың мазмұнын ашу, курстың практикалық мәселелерін шешу.</w:t>
            </w:r>
          </w:p>
        </w:tc>
        <w:tc>
          <w:tcPr>
            <w:tcW w:w="1842" w:type="dxa"/>
            <w:tcBorders>
              <w:top w:val="single" w:color="auto" w:sz="4" w:space="0"/>
              <w:left w:val="single" w:color="auto" w:sz="4" w:space="0"/>
              <w:bottom w:val="single" w:color="auto" w:sz="4" w:space="0"/>
              <w:right w:val="single" w:color="auto" w:sz="4" w:space="0"/>
            </w:tcBorders>
            <w:shd w:val="clear" w:color="auto" w:fill="auto"/>
          </w:tcPr>
          <w:p w14:paraId="512F8404">
            <w:pPr>
              <w:jc w:val="both"/>
              <w:rPr>
                <w:sz w:val="20"/>
                <w:szCs w:val="20"/>
                <w:lang w:val="kk-KZ"/>
              </w:rPr>
            </w:pPr>
            <w:r>
              <w:rPr>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color="auto" w:sz="4" w:space="0"/>
              <w:left w:val="single" w:color="auto" w:sz="4" w:space="0"/>
              <w:bottom w:val="single" w:color="auto" w:sz="4" w:space="0"/>
              <w:right w:val="single" w:color="auto" w:sz="4" w:space="0"/>
            </w:tcBorders>
            <w:shd w:val="clear" w:color="auto" w:fill="auto"/>
          </w:tcPr>
          <w:p w14:paraId="6E75522F">
            <w:pPr>
              <w:jc w:val="both"/>
              <w:rPr>
                <w:sz w:val="20"/>
                <w:szCs w:val="20"/>
                <w:lang w:val="kk-KZ"/>
              </w:rPr>
            </w:pPr>
            <w:r>
              <w:rPr>
                <w:sz w:val="20"/>
                <w:szCs w:val="20"/>
                <w:lang w:val="kk-KZ"/>
              </w:rPr>
              <w:t>Негізгі дереккөздерге тиісті және орынды сілтемелер беріледі. </w:t>
            </w:r>
          </w:p>
          <w:p w14:paraId="48D8B604">
            <w:pPr>
              <w:jc w:val="both"/>
              <w:rPr>
                <w:sz w:val="20"/>
                <w:szCs w:val="20"/>
              </w:rPr>
            </w:pPr>
            <w:r>
              <w:rPr>
                <w:sz w:val="20"/>
                <w:szCs w:val="20"/>
                <w:lang w:val="kk-KZ"/>
              </w:rPr>
              <w:t>практикалық Ұсынымдар маңыздылау емес, мұқият талдауға негізделмеген және таяз. Дәлелдер үстіртін қолданылады.</w:t>
            </w:r>
          </w:p>
          <w:p w14:paraId="0E9564A4">
            <w:pPr>
              <w:jc w:val="both"/>
              <w:rPr>
                <w:sz w:val="20"/>
                <w:szCs w:val="20"/>
                <w:lang w:val="kk-KZ"/>
              </w:rPr>
            </w:pP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3A0DD78E">
            <w:pPr>
              <w:jc w:val="both"/>
              <w:rPr>
                <w:sz w:val="20"/>
                <w:szCs w:val="20"/>
                <w:lang w:val="kk-KZ"/>
              </w:rPr>
            </w:pPr>
            <w:r>
              <w:rPr>
                <w:sz w:val="20"/>
                <w:szCs w:val="20"/>
                <w:lang w:val="kk-KZ"/>
              </w:rPr>
              <w:t>Тапсырманы шешудің ұтымсыз әдісі қолданылған, сұрақтар жалпылама жазылған, зерттеулерді аз немесе мүлдем қолданбаған, нормадан асатын қателіктер мен кемшіліктер бар.</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42CBAA1C">
            <w:pPr>
              <w:jc w:val="both"/>
              <w:rPr>
                <w:sz w:val="20"/>
                <w:szCs w:val="20"/>
                <w:lang w:val="kk-KZ"/>
              </w:rPr>
            </w:pPr>
            <w:r>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14:paraId="4F4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shd w:val="clear" w:color="auto" w:fill="auto"/>
          </w:tcPr>
          <w:p w14:paraId="4CDACE66">
            <w:pPr>
              <w:jc w:val="both"/>
              <w:rPr>
                <w:b/>
                <w:bCs/>
                <w:sz w:val="20"/>
                <w:szCs w:val="20"/>
                <w:lang w:val="kk-KZ"/>
              </w:rPr>
            </w:pPr>
            <w:r>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color="auto" w:sz="4" w:space="0"/>
              <w:left w:val="single" w:color="auto" w:sz="4" w:space="0"/>
              <w:bottom w:val="single" w:color="auto" w:sz="4" w:space="0"/>
              <w:right w:val="single" w:color="auto" w:sz="4" w:space="0"/>
            </w:tcBorders>
            <w:shd w:val="clear" w:color="auto" w:fill="auto"/>
          </w:tcPr>
          <w:p w14:paraId="153CD40C">
            <w:pPr>
              <w:jc w:val="both"/>
              <w:rPr>
                <w:bCs/>
                <w:sz w:val="20"/>
                <w:szCs w:val="20"/>
                <w:lang w:val="kk-KZ"/>
              </w:rPr>
            </w:pPr>
            <w:r>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3ADF72">
            <w:pPr>
              <w:jc w:val="both"/>
              <w:rPr>
                <w:bCs/>
                <w:sz w:val="20"/>
                <w:szCs w:val="20"/>
                <w:lang w:val="kk-KZ"/>
              </w:rPr>
            </w:pPr>
            <w:r>
              <w:rPr>
                <w:bCs/>
                <w:sz w:val="20"/>
                <w:szCs w:val="20"/>
                <w:lang w:val="kk-KZ"/>
              </w:rPr>
              <w:t>ғылыми тұжырымдар жасау.</w:t>
            </w:r>
          </w:p>
        </w:tc>
        <w:tc>
          <w:tcPr>
            <w:tcW w:w="1842" w:type="dxa"/>
            <w:tcBorders>
              <w:top w:val="single" w:color="auto" w:sz="4" w:space="0"/>
              <w:left w:val="single" w:color="auto" w:sz="4" w:space="0"/>
              <w:bottom w:val="single" w:color="auto" w:sz="4" w:space="0"/>
              <w:right w:val="single" w:color="auto" w:sz="4" w:space="0"/>
            </w:tcBorders>
            <w:shd w:val="clear" w:color="auto" w:fill="auto"/>
          </w:tcPr>
          <w:p w14:paraId="41822406">
            <w:pPr>
              <w:jc w:val="both"/>
              <w:rPr>
                <w:sz w:val="20"/>
                <w:szCs w:val="20"/>
                <w:lang w:val="kk-KZ"/>
              </w:rPr>
            </w:pPr>
            <w:r>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1E43D606">
            <w:pPr>
              <w:jc w:val="both"/>
              <w:rPr>
                <w:bCs/>
                <w:sz w:val="20"/>
                <w:szCs w:val="20"/>
                <w:lang w:val="kk-KZ"/>
              </w:rPr>
            </w:pPr>
          </w:p>
        </w:tc>
        <w:tc>
          <w:tcPr>
            <w:tcW w:w="1985" w:type="dxa"/>
            <w:tcBorders>
              <w:top w:val="single" w:color="auto" w:sz="4" w:space="0"/>
              <w:left w:val="single" w:color="auto" w:sz="4" w:space="0"/>
              <w:bottom w:val="single" w:color="auto" w:sz="4" w:space="0"/>
              <w:right w:val="single" w:color="auto" w:sz="4" w:space="0"/>
            </w:tcBorders>
            <w:shd w:val="clear" w:color="auto" w:fill="auto"/>
          </w:tcPr>
          <w:p w14:paraId="20C0B71C">
            <w:pPr>
              <w:jc w:val="both"/>
              <w:rPr>
                <w:bCs/>
                <w:sz w:val="20"/>
                <w:szCs w:val="20"/>
                <w:lang w:val="kk-KZ"/>
              </w:rPr>
            </w:pPr>
            <w:r>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color="auto" w:sz="4" w:space="0"/>
              <w:left w:val="single" w:color="auto" w:sz="4" w:space="0"/>
              <w:bottom w:val="single" w:color="auto" w:sz="4" w:space="0"/>
              <w:right w:val="single" w:color="auto" w:sz="4" w:space="0"/>
            </w:tcBorders>
            <w:shd w:val="clear" w:color="auto" w:fill="auto"/>
          </w:tcPr>
          <w:p w14:paraId="43CCFCD3">
            <w:pPr>
              <w:jc w:val="both"/>
              <w:rPr>
                <w:sz w:val="20"/>
                <w:szCs w:val="20"/>
                <w:lang w:val="kk-KZ"/>
              </w:rPr>
            </w:pPr>
            <w:r>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color="auto" w:sz="4" w:space="0"/>
              <w:left w:val="single" w:color="auto" w:sz="4" w:space="0"/>
              <w:bottom w:val="single" w:color="auto" w:sz="4" w:space="0"/>
              <w:right w:val="single" w:color="auto" w:sz="4" w:space="0"/>
            </w:tcBorders>
            <w:shd w:val="clear" w:color="auto" w:fill="auto"/>
          </w:tcPr>
          <w:p w14:paraId="4AA53859">
            <w:pPr>
              <w:jc w:val="both"/>
              <w:rPr>
                <w:sz w:val="20"/>
                <w:szCs w:val="20"/>
                <w:lang w:val="kk-KZ"/>
              </w:rPr>
            </w:pPr>
            <w:r>
              <w:rPr>
                <w:sz w:val="20"/>
                <w:szCs w:val="20"/>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2CCB5706">
            <w:pPr>
              <w:jc w:val="both"/>
              <w:rPr>
                <w:sz w:val="20"/>
                <w:szCs w:val="20"/>
                <w:lang w:val="kk-KZ"/>
              </w:rPr>
            </w:pPr>
          </w:p>
        </w:tc>
      </w:tr>
    </w:tbl>
    <w:p w14:paraId="204A469C">
      <w:pPr>
        <w:jc w:val="both"/>
        <w:rPr>
          <w:b/>
          <w:sz w:val="20"/>
          <w:szCs w:val="20"/>
          <w:lang w:val="kk-KZ"/>
        </w:rPr>
      </w:pPr>
    </w:p>
    <w:p w14:paraId="1720FC66">
      <w:pPr>
        <w:rPr>
          <w:sz w:val="22"/>
          <w:szCs w:val="22"/>
          <w:lang w:val="kk-KZ"/>
        </w:rPr>
      </w:pPr>
    </w:p>
    <w:p w14:paraId="6E0C6819">
      <w:pPr>
        <w:rPr>
          <w:lang w:val="kk-KZ"/>
        </w:rPr>
      </w:pPr>
    </w:p>
    <w:p w14:paraId="418667A6">
      <w:pPr>
        <w:rPr>
          <w:lang w:val="kk-KZ"/>
        </w:rPr>
      </w:pPr>
    </w:p>
    <w:p w14:paraId="4D710233">
      <w:pPr>
        <w:rPr>
          <w:lang w:val="kk-KZ"/>
        </w:rPr>
      </w:pPr>
    </w:p>
    <w:p w14:paraId="6BB6209A">
      <w:pPr>
        <w:jc w:val="cente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2EFA03"/>
    <w:multiLevelType w:val="singleLevel"/>
    <w:tmpl w:val="552EFA03"/>
    <w:lvl w:ilvl="0" w:tentative="0">
      <w:start w:val="1"/>
      <w:numFmt w:val="decimal"/>
      <w:lvlText w:val="%1."/>
      <w:lvlJc w:val="left"/>
      <w:pPr>
        <w:tabs>
          <w:tab w:val="left" w:pos="312"/>
        </w:tabs>
      </w:pPr>
    </w:lvl>
  </w:abstractNum>
  <w:abstractNum w:abstractNumId="1">
    <w:nsid w:val="59F424D0"/>
    <w:multiLevelType w:val="multilevel"/>
    <w:tmpl w:val="59F424D0"/>
    <w:lvl w:ilvl="0" w:tentative="0">
      <w:start w:val="1"/>
      <w:numFmt w:val="decimal"/>
      <w:lvlText w:val="%1."/>
      <w:lvlJc w:val="left"/>
      <w:pPr>
        <w:ind w:left="501" w:hanging="360"/>
      </w:pPr>
      <w:rPr>
        <w:rFonts w:hint="default" w:cs="Times New Roman"/>
      </w:rPr>
    </w:lvl>
    <w:lvl w:ilvl="1" w:tentative="0">
      <w:start w:val="1"/>
      <w:numFmt w:val="lowerLetter"/>
      <w:lvlText w:val="%2."/>
      <w:lvlJc w:val="left"/>
      <w:pPr>
        <w:ind w:left="1221" w:hanging="360"/>
      </w:pPr>
      <w:rPr>
        <w:rFonts w:cs="Times New Roman"/>
      </w:rPr>
    </w:lvl>
    <w:lvl w:ilvl="2" w:tentative="0">
      <w:start w:val="1"/>
      <w:numFmt w:val="lowerRoman"/>
      <w:lvlText w:val="%3."/>
      <w:lvlJc w:val="right"/>
      <w:pPr>
        <w:ind w:left="1941" w:hanging="180"/>
      </w:pPr>
      <w:rPr>
        <w:rFonts w:cs="Times New Roman"/>
      </w:rPr>
    </w:lvl>
    <w:lvl w:ilvl="3" w:tentative="0">
      <w:start w:val="1"/>
      <w:numFmt w:val="decimal"/>
      <w:lvlText w:val="%4."/>
      <w:lvlJc w:val="left"/>
      <w:pPr>
        <w:ind w:left="2661" w:hanging="360"/>
      </w:pPr>
      <w:rPr>
        <w:rFonts w:cs="Times New Roman"/>
      </w:rPr>
    </w:lvl>
    <w:lvl w:ilvl="4" w:tentative="0">
      <w:start w:val="1"/>
      <w:numFmt w:val="lowerLetter"/>
      <w:lvlText w:val="%5."/>
      <w:lvlJc w:val="left"/>
      <w:pPr>
        <w:ind w:left="3381" w:hanging="360"/>
      </w:pPr>
      <w:rPr>
        <w:rFonts w:cs="Times New Roman"/>
      </w:rPr>
    </w:lvl>
    <w:lvl w:ilvl="5" w:tentative="0">
      <w:start w:val="1"/>
      <w:numFmt w:val="lowerRoman"/>
      <w:lvlText w:val="%6."/>
      <w:lvlJc w:val="right"/>
      <w:pPr>
        <w:ind w:left="4101" w:hanging="180"/>
      </w:pPr>
      <w:rPr>
        <w:rFonts w:cs="Times New Roman"/>
      </w:rPr>
    </w:lvl>
    <w:lvl w:ilvl="6" w:tentative="0">
      <w:start w:val="1"/>
      <w:numFmt w:val="decimal"/>
      <w:lvlText w:val="%7."/>
      <w:lvlJc w:val="left"/>
      <w:pPr>
        <w:ind w:left="4821" w:hanging="360"/>
      </w:pPr>
      <w:rPr>
        <w:rFonts w:cs="Times New Roman"/>
      </w:rPr>
    </w:lvl>
    <w:lvl w:ilvl="7" w:tentative="0">
      <w:start w:val="1"/>
      <w:numFmt w:val="lowerLetter"/>
      <w:lvlText w:val="%8."/>
      <w:lvlJc w:val="left"/>
      <w:pPr>
        <w:ind w:left="5541" w:hanging="360"/>
      </w:pPr>
      <w:rPr>
        <w:rFonts w:cs="Times New Roman"/>
      </w:rPr>
    </w:lvl>
    <w:lvl w:ilvl="8" w:tentative="0">
      <w:start w:val="1"/>
      <w:numFmt w:val="lowerRoman"/>
      <w:lvlText w:val="%9."/>
      <w:lvlJc w:val="right"/>
      <w:pPr>
        <w:ind w:left="626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C8"/>
    <w:rsid w:val="0000204F"/>
    <w:rsid w:val="000236D8"/>
    <w:rsid w:val="00051580"/>
    <w:rsid w:val="00073F4F"/>
    <w:rsid w:val="000D6F13"/>
    <w:rsid w:val="00123064"/>
    <w:rsid w:val="00133792"/>
    <w:rsid w:val="0014154D"/>
    <w:rsid w:val="0016555A"/>
    <w:rsid w:val="001C48E9"/>
    <w:rsid w:val="00205BD0"/>
    <w:rsid w:val="00305F0A"/>
    <w:rsid w:val="003A3C5C"/>
    <w:rsid w:val="003D3EE9"/>
    <w:rsid w:val="004357D0"/>
    <w:rsid w:val="004504AC"/>
    <w:rsid w:val="00475E0C"/>
    <w:rsid w:val="004902E6"/>
    <w:rsid w:val="0049057B"/>
    <w:rsid w:val="004924AC"/>
    <w:rsid w:val="005078BC"/>
    <w:rsid w:val="00582E9D"/>
    <w:rsid w:val="00590CDB"/>
    <w:rsid w:val="00602748"/>
    <w:rsid w:val="00686E35"/>
    <w:rsid w:val="007D6A4F"/>
    <w:rsid w:val="00806E79"/>
    <w:rsid w:val="00815675"/>
    <w:rsid w:val="009C4186"/>
    <w:rsid w:val="009D39B3"/>
    <w:rsid w:val="009F306A"/>
    <w:rsid w:val="00A16391"/>
    <w:rsid w:val="00A60094"/>
    <w:rsid w:val="00A96B3E"/>
    <w:rsid w:val="00AC1A9B"/>
    <w:rsid w:val="00AD2340"/>
    <w:rsid w:val="00B14EA0"/>
    <w:rsid w:val="00C12434"/>
    <w:rsid w:val="00C238A0"/>
    <w:rsid w:val="00D01B01"/>
    <w:rsid w:val="00D05700"/>
    <w:rsid w:val="00D66120"/>
    <w:rsid w:val="00D70F2B"/>
    <w:rsid w:val="00D83B95"/>
    <w:rsid w:val="00E057C8"/>
    <w:rsid w:val="00E53103"/>
    <w:rsid w:val="00EB1966"/>
    <w:rsid w:val="00EC03B0"/>
    <w:rsid w:val="00ED46C2"/>
    <w:rsid w:val="00F52562"/>
    <w:rsid w:val="69C77C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semiHidden/>
    <w:unhideWhenUsed/>
    <w:uiPriority w:val="99"/>
    <w:rPr>
      <w:color w:val="0000FF"/>
      <w:u w:val="single"/>
    </w:rPr>
  </w:style>
  <w:style w:type="paragraph" w:styleId="6">
    <w:name w:val="Normal (Web)"/>
    <w:basedOn w:val="1"/>
    <w:semiHidden/>
    <w:unhideWhenUsed/>
    <w:uiPriority w:val="99"/>
    <w:pPr>
      <w:spacing w:before="100" w:beforeAutospacing="1" w:after="100" w:afterAutospacing="1"/>
    </w:pPr>
  </w:style>
  <w:style w:type="paragraph" w:styleId="7">
    <w:name w:val="HTML Preformatted"/>
    <w:basedOn w:val="1"/>
    <w:link w:val="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8">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Стандартный HTML Знак"/>
    <w:basedOn w:val="2"/>
    <w:link w:val="7"/>
    <w:semiHidden/>
    <w:uiPriority w:val="99"/>
    <w:rPr>
      <w:rFonts w:ascii="Courier New" w:hAnsi="Courier New" w:eastAsia="Times New Roman" w:cs="Courier New"/>
      <w:sz w:val="20"/>
      <w:szCs w:val="20"/>
      <w:lang w:eastAsia="ru-RU"/>
    </w:rPr>
  </w:style>
  <w:style w:type="paragraph" w:styleId="10">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1">
    <w:name w:val="Абзац списка Знак"/>
    <w:link w:val="12"/>
    <w:qFormat/>
    <w:locked/>
    <w:uiPriority w:val="34"/>
    <w:rPr>
      <w:rFonts w:ascii="Calibri" w:hAnsi="Calibri" w:eastAsia="Calibri" w:cs="Times New Roman"/>
    </w:rPr>
  </w:style>
  <w:style w:type="paragraph" w:styleId="12">
    <w:name w:val="List Paragraph"/>
    <w:basedOn w:val="1"/>
    <w:link w:val="11"/>
    <w:qFormat/>
    <w:uiPriority w:val="34"/>
    <w:pPr>
      <w:spacing w:after="200" w:line="276" w:lineRule="auto"/>
      <w:ind w:left="720"/>
      <w:contextualSpacing/>
    </w:pPr>
    <w:rPr>
      <w:rFonts w:ascii="Calibri" w:hAnsi="Calibri" w:eastAsia="Calibri"/>
      <w:sz w:val="22"/>
      <w:szCs w:val="22"/>
      <w:lang w:eastAsia="en-US"/>
    </w:rPr>
  </w:style>
  <w:style w:type="paragraph" w:customStyle="1" w:styleId="13">
    <w:name w:val="Обычный1"/>
    <w:qFormat/>
    <w:uiPriority w:val="0"/>
    <w:pPr>
      <w:suppressAutoHyphens/>
      <w:spacing w:after="0" w:line="240" w:lineRule="auto"/>
    </w:pPr>
    <w:rPr>
      <w:rFonts w:ascii="Times New Roman" w:hAnsi="Times New Roman" w:eastAsia="Arial" w:cs="Times New Roman"/>
      <w:sz w:val="20"/>
      <w:szCs w:val="20"/>
      <w:lang w:val="ru-RU" w:eastAsia="ar-SA" w:bidi="ar-SA"/>
    </w:rPr>
  </w:style>
  <w:style w:type="paragraph" w:customStyle="1" w:styleId="14">
    <w:name w:val="Обычный2"/>
    <w:qFormat/>
    <w:uiPriority w:val="99"/>
    <w:pPr>
      <w:spacing w:after="0" w:line="240" w:lineRule="auto"/>
    </w:pPr>
    <w:rPr>
      <w:rFonts w:ascii="Times New Roman" w:hAnsi="Times New Roman" w:eastAsia="Times New Roman" w:cs="Times New Roman"/>
      <w:sz w:val="20"/>
      <w:szCs w:val="20"/>
      <w:lang w:val="ru-RU" w:eastAsia="ru-RU" w:bidi="ar-SA"/>
    </w:rPr>
  </w:style>
  <w:style w:type="character" w:customStyle="1" w:styleId="15">
    <w:name w:val="short_text"/>
    <w:qFormat/>
    <w:uiPriority w:val="0"/>
    <w:rPr>
      <w:rFonts w:hint="default" w:ascii="Times New Roman" w:hAnsi="Times New Roman" w:cs="Times New Roman"/>
    </w:rPr>
  </w:style>
  <w:style w:type="character" w:customStyle="1" w:styleId="16">
    <w:name w:val="tlid-translation"/>
    <w:qFormat/>
    <w:uiPriority w:val="99"/>
    <w:rPr>
      <w:rFonts w:cs="Times New Roman"/>
    </w:rPr>
  </w:style>
  <w:style w:type="character" w:customStyle="1" w:styleId="17">
    <w:name w:val="normaltextrun"/>
    <w:qFormat/>
    <w:uiPriority w:val="0"/>
  </w:style>
  <w:style w:type="paragraph" w:customStyle="1" w:styleId="18">
    <w:name w:val="paragraph"/>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2138</Words>
  <Characters>12193</Characters>
  <Lines>101</Lines>
  <Paragraphs>28</Paragraphs>
  <TotalTime>3</TotalTime>
  <ScaleCrop>false</ScaleCrop>
  <LinksUpToDate>false</LinksUpToDate>
  <CharactersWithSpaces>14303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2025-06-28T18:21:00Z</dcterms:created>
  <dc:creator>Апа</dc:creator>
  <cp:lastModifiedBy>gulzh</cp:lastModifiedBy>
  <dcterms:modified xsi:type="dcterms:W3CDTF">2026-01-13T05:03:01Z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2CC4692B60C345E89554DE5D5D8FEFBE_13</vt:lpwstr>
  </property>
</Properties>
</file>